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19.06.2025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bookmarkStart w:id="0" w:name="_GoBack"/>
      <w:bookmarkEnd w:id="0"/>
      <w:r>
        <w:rPr>
          <w:rFonts w:ascii="Montserrat" w:hAnsi="Montserrat"/>
          <w:b/>
          <w:szCs w:val="28"/>
        </w:rPr>
        <w:t>41 тысяча жителей Кубани получают пенсию в повышенном размере за работу в сельском хозяйстве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жителей Кубани, проработавшим в сельском хозяйстве не менее 30 лет, предусмотрена сельская надбавка к страховой пенсии. В Краснодарском крае ее получают 41 тысяча пенсионеров.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сельской доплаты составляет 25% от фиксированной выплаты к страховой пенсии по старости или инвалидности. С 2022 года назначенная надбавка сохраняется при переезде из села в город.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Чтобы получить надбавку к пенсии, необходимо быть получателем страховой пенсии по старости или по инвалидности, иметь стаж работы в сельском хозяйстве не менее 30 лет, проживать в сельской местности, а также быть неработающим пенсионером.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сельский стаж включается работа, которая осуществлялась в сельскохозяйственных организациях на территории РФ и до 1 января 1992 года — на территории СССР,  в профессиях и должностях, предусмотренных Списком, утвержденным Правительством РФ. В перечне более 500 профессий, должностей и специальностей работников сельхозпредприятий, колхозов, совхозов, фермерских хозяйств: механизатор, ветеринар, слесарь по ремонту сельскохозяйственных машин, пчеловод, агроном и многие другие.</w:t>
      </w:r>
    </w:p>
    <w:p>
      <w:pPr>
        <w:pStyle w:val="NormalWeb"/>
        <w:spacing w:lineRule="auto" w:line="360" w:beforeAutospacing="0" w:before="0" w:afterAutospacing="0" w:after="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headerReference w:type="first" r:id="rId6"/>
      <w:footerReference w:type="even" r:id="rId7"/>
      <w:footerReference w:type="default" r:id="rId8"/>
      <w:type w:val="nextPage"/>
      <w:pgSz w:w="11906" w:h="16838"/>
      <w:pgMar w:left="890" w:right="890" w:gutter="0" w:header="567" w:top="788" w:footer="567" w:bottom="885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61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7">
    <w:name w:val="Интернет-ссылка"/>
    <w:uiPriority w:val="99"/>
    <w:rPr>
      <w:color w:val="0000FF"/>
      <w:u w:val="single"/>
    </w:rPr>
  </w:style>
  <w:style w:type="character" w:styleId="Style8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9">
    <w:name w:val="Посещённая гиперссылка"/>
    <w:rPr>
      <w:color w:val="800080"/>
      <w:u w:val="single"/>
    </w:rPr>
  </w:style>
  <w:style w:type="character" w:styleId="Style10" w:customStyle="1">
    <w:name w:val="Текст документа Знак"/>
    <w:link w:val="Style28"/>
    <w:qFormat/>
    <w:rPr>
      <w:rFonts w:eastAsia="Verdana"/>
      <w:color w:val="000000"/>
      <w:sz w:val="24"/>
      <w:szCs w:val="28"/>
      <w:lang w:bidi="ar-SA"/>
    </w:rPr>
  </w:style>
  <w:style w:type="character" w:styleId="Style11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before="0" w:after="120"/>
    </w:pPr>
    <w:rPr>
      <w:lang w:eastAsia="ar-SA"/>
    </w:rPr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18">
    <w:name w:val="Subtitle"/>
    <w:basedOn w:val="Normal"/>
    <w:next w:val="Normal"/>
    <w:link w:val="SubtitleCh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21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31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71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81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91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Style21">
    <w:name w:val="Index Heading"/>
    <w:basedOn w:val="Style12"/>
    <w:pPr/>
    <w:rPr/>
  </w:style>
  <w:style w:type="paragraph" w:styleId="Style22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26">
    <w:name w:val="Body Text Indent"/>
    <w:basedOn w:val="Normal"/>
    <w:pPr>
      <w:spacing w:before="0" w:after="120"/>
      <w:ind w:left="283" w:hanging="0"/>
    </w:pPr>
    <w:rPr/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8" w:customStyle="1">
    <w:name w:val="Текст документа"/>
    <w:basedOn w:val="NormalWeb"/>
    <w:link w:val="Style10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1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59">
    <w:name w:val="Grid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60">
    <w:name w:val="Grid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">
    <w:name w:val="List Table 5 Dark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7">
    <w:name w:val="List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8">
    <w:name w:val="List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9">
    <w:name w:val="List Table 5 Dark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0">
    <w:name w:val="List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1">
    <w:name w:val="List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111">
    <w:name w:val="List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116">
    <w:name w:val="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5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28">
    <w:name w:val="Table Grid"/>
    <w:basedOn w:val="1005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D3C91-DB12-4C43-8A08-023E48EA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218</Words>
  <Characters>1420</Characters>
  <CharactersWithSpaces>1632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/>
  <dcterms:modified xsi:type="dcterms:W3CDTF">2025-06-19T06:26:00Z</dcterms:modified>
  <cp:revision>41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