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02.04.2025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В Краснодарском крае ветераны Великой Отечественной войны начали получать единовременные выплаты к 80-й годовщине Победы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Согласно Указу Президента РФ, Отделение Социального фонда России по Краснодарскому краю произведет единовременные выплаты к 80-летнему юбилею Победы ветеранам Великой Отечественной войны до конца апреля.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Эти средства будут зачислены одновременно с апрельской пенсией. Для ветеранов, получающих пенсию через почту, выплаты произведут с 3 по 24 апреля 2025 года, а для тех, кто получает в кредитных организациях — 10 апреля 2025 года.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Единовременная выплата к 80-й годовщине Победы осуществляется автоматически, на основании уже имеющейся информации в Отделении СФР по Краснодарскому краю. Ветерану, его родственникам или доверенным лицам не потребуется подавать дополнительные заявления или посещать офисы Отделения Соцфонда по Краснодарскому краю.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Размер выплаты составит 80 тысяч рублей для участников и инвалидов Великой Отечественной войны, их вдов, а также лиц, награжденных знаком «Жителю блокадного Ленинграда», «Житель осажденного Севастополя», «Житель осажденного Сталинграда». Аналогичная сумма предусмотрена для бывших несовершеннолетних узников концлагерей.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Труженики тыла и бывшие совершеннолетние узники фашизма получат по 55 тысяч рублей.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Выплата к юбилею Победы предоставляется дополнительно к ежегодной майской выплате 10 тысяч рублей, которая положена только участникам и инвалидам Великой Отечественной войны.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1052-3A1E-4BFC-A185-0D241599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245</Words>
  <Characters>1664</Characters>
  <CharactersWithSpaces>1902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2025-04-01T05:41:00Z</dcterms:created>
  <dc:creator>Обиход Владимир Анатольевич</dc:creator>
  <dc:description/>
  <dc:language>ru-RU</dc:language>
  <cp:lastModifiedBy>Обиход Владимир Анатольевич</cp:lastModifiedBy>
  <cp:lastPrinted>2025-03-31T06:59:00Z</cp:lastPrinted>
  <dcterms:modified xsi:type="dcterms:W3CDTF">2025-04-01T05:41:00Z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