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05.09.2024</w:t>
      </w:r>
    </w:p>
    <w:p>
      <w:pPr>
        <w:pStyle w:val="Normal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До 1 октября федеральные льготники Кубани могут выбрать форму получения набора социальных услуг (НСУ)</w: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276"/>
        <w:ind w:firstLine="708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данным Отделения Социального фонда России по Краснодарскому краю, на Кубани проживает 548 тысяч человек, которые являются получателями ежемесячной денежной выплаты (ЕДВ) и  набора социальных услуг (НСУ).  </w:t>
      </w:r>
    </w:p>
    <w:p>
      <w:pPr>
        <w:pStyle w:val="Normal"/>
        <w:spacing w:lineRule="auto" w:line="276"/>
        <w:ind w:firstLine="708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276"/>
        <w:ind w:firstLine="708"/>
        <w:jc w:val="both"/>
        <w:rPr>
          <w:rStyle w:val="Strong"/>
          <w:rFonts w:ascii="Montserrat" w:hAnsi="Montserrat"/>
          <w:b w:val="false"/>
          <w:b w:val="false"/>
          <w:iCs/>
          <w:color w:val="FF0000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Федеральные льготники Кубани могут выбрать форму получения набора социальных услуг: натуральную или в денежном эквиваленте. Подать соответствующее заявление необходимо только в том случае, если гражданин желает изменить текущий порядок получения социальных услуг (например, сейчас получает деньги, а с 1 января 2025 года хочет получать натуральные льготы). Сделать это можно до 1 октября 2024 года на портале госуслуг, в клиентских службах Отделения СФР по Краснодарскому краю или МФЦ. Если гражданин желает сохранить существующую форму получения льгот, заявление подавать не требуется.</w:t>
      </w:r>
      <w:r>
        <w:rPr>
          <w:rStyle w:val="Strong"/>
          <w:rFonts w:ascii="Montserrat" w:hAnsi="Montserrat"/>
          <w:b w:val="false"/>
          <w:iCs/>
          <w:color w:val="FF0000"/>
          <w:sz w:val="28"/>
          <w:szCs w:val="28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rStyle w:val="Strong"/>
          <w:rFonts w:ascii="Montserrat" w:hAnsi="Montserrat"/>
          <w:b w:val="false"/>
          <w:b w:val="false"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Отделение СФР по Краснодарскому краю призывает федеральных льготников Кубани взвешенно подходить к выбору между льготами и их денежным эквивалентом, рассмотрев все «за» и «против». Если в указанный период гражданин отказывается от социального пакета (или его частей), то в течение предстоящего календарного года он уже не сможет изменить форму его получения. </w:t>
      </w:r>
      <w:r>
        <w:rPr>
          <w:rStyle w:val="Strong"/>
          <w:rFonts w:ascii="Montserrat" w:hAnsi="Montserrat"/>
          <w:b w:val="false"/>
          <w:iCs/>
          <w:sz w:val="28"/>
          <w:szCs w:val="28"/>
        </w:rPr>
        <w:t>Сохранив за собой право на натуральные льготы, гражданин сможет пользоваться ими не по их номинальной стоимости, а в необходимом объеме.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rStyle w:val="Strong"/>
          <w:rFonts w:ascii="Montserrat" w:hAnsi="Montserrat"/>
          <w:b w:val="false"/>
          <w:b w:val="false"/>
          <w:iCs/>
          <w:sz w:val="28"/>
          <w:szCs w:val="28"/>
        </w:rPr>
      </w:pPr>
      <w:r>
        <w:rPr>
          <w:rFonts w:ascii="Montserrat" w:hAnsi="Montserrat"/>
          <w:b w:val="false"/>
          <w:iCs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Отметим, что в НСУ входят: 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обеспечение лекарствами, медицинскими изделиями и лечебным питанием для детей с инвалидностью (денежный эквивалент — 1 215 рублей 80 копеек),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предоставление путевок на санаторно-курортное лечение для профилактики основных заболеваний (денежный эквивалент — 188 рублей 08 копеек),</w:t>
      </w:r>
    </w:p>
    <w:p>
      <w:pPr>
        <w:pStyle w:val="ListParagraph"/>
        <w:numPr>
          <w:ilvl w:val="0"/>
          <w:numId w:val="1"/>
        </w:numPr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бесплатный проезд на пригородном железнодорожном транспорте или на междугородном транспорте к месту лечения и обратно (денежный эквивалент — 174 рубля 62 копейки).</w:t>
      </w:r>
    </w:p>
    <w:p>
      <w:pPr>
        <w:pStyle w:val="Normal"/>
        <w:ind w:left="360" w:hanging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Web"/>
        <w:spacing w:lineRule="auto" w:line="276" w:beforeAutospacing="0" w:before="0" w:after="280"/>
        <w:ind w:firstLine="709"/>
        <w:contextualSpacing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  <w:r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iCs/>
          <w:sz w:val="28"/>
          <w:szCs w:val="28"/>
        </w:rPr>
        <w:t>Также можно обратиться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Fonts w:ascii="Montserrat" w:hAnsi="Montserrat"/>
            <w:sz w:val="28"/>
            <w:szCs w:val="28"/>
          </w:rPr>
          <w:t>в клиентские службы Отделения СФР по Краснодарскому краю</w:t>
        </w:r>
      </w:hyperlink>
      <w:r>
        <w:rPr>
          <w:rStyle w:val="Style9"/>
          <w:rFonts w:ascii="Montserrat" w:hAnsi="Montserrat"/>
          <w:sz w:val="28"/>
          <w:szCs w:val="28"/>
        </w:rPr>
        <w:t xml:space="preserve">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  <w:lang w:val="en-US"/>
        </w:rPr>
        <w:t xml:space="preserve"> </w:t>
      </w:r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099A-AED5-4F71-97BC-D444DAC8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2</Pages>
  <Words>336</Words>
  <Characters>2155</Characters>
  <CharactersWithSpaces>2487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2024-08-26T12:40:00Z</dcterms:created>
  <dc:creator>Обиход Владимир Анатольевич</dc:creator>
  <dc:description/>
  <dc:language>ru-RU</dc:language>
  <cp:lastModifiedBy>Холстинин Валерий Валерьевич</cp:lastModifiedBy>
  <cp:lastPrinted>2024-08-26T12:36:00Z</cp:lastPrinted>
  <dcterms:modified xsi:type="dcterms:W3CDTF">2024-09-05T05:16:00Z</dcterms:modified>
  <cp:revision>5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