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8802F14" wp14:editId="089AC8E4">
            <wp:simplePos x="0" y="0"/>
            <wp:positionH relativeFrom="column">
              <wp:posOffset>-127000</wp:posOffset>
            </wp:positionH>
            <wp:positionV relativeFrom="paragraph">
              <wp:posOffset>65405</wp:posOffset>
            </wp:positionV>
            <wp:extent cx="2849245" cy="565150"/>
            <wp:effectExtent l="0" t="0" r="8255" b="6350"/>
            <wp:wrapTight wrapText="bothSides">
              <wp:wrapPolygon edited="0">
                <wp:start x="1733" y="0"/>
                <wp:lineTo x="0" y="2912"/>
                <wp:lineTo x="0" y="12378"/>
                <wp:lineTo x="1444" y="21115"/>
                <wp:lineTo x="1589" y="21115"/>
                <wp:lineTo x="2455" y="21115"/>
                <wp:lineTo x="21518" y="19658"/>
                <wp:lineTo x="21518" y="14562"/>
                <wp:lineTo x="20363" y="11649"/>
                <wp:lineTo x="21374" y="9465"/>
                <wp:lineTo x="20363" y="3640"/>
                <wp:lineTo x="2455" y="0"/>
                <wp:lineTo x="1733" y="0"/>
              </wp:wrapPolygon>
            </wp:wrapTight>
            <wp:docPr id="1" name="Рисунок 1" descr="\\10.23.141.10\окиад\6. Взаимодействие со СМИ\1. норматив\1. Брендбук Роскадастра\2024\Vector Smart Obj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3.141.10\окиад\6. Взаимодействие со СМИ\1. норматив\1. Брендбук Роскадастра\2024\Vector Smart Objec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D917A3" w:rsidRPr="00BB5F8B" w:rsidRDefault="00D917A3" w:rsidP="00D917A3">
      <w:pPr>
        <w:spacing w:after="0" w:line="240" w:lineRule="auto"/>
        <w:rPr>
          <w:rFonts w:ascii="Calibri" w:eastAsia="Calibri" w:hAnsi="Calibri" w:cs="Times New Roman"/>
        </w:rPr>
      </w:pP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917A3" w:rsidRPr="00BB5F8B" w:rsidRDefault="00D917A3" w:rsidP="00D917A3">
      <w:pPr>
        <w:spacing w:after="0" w:line="240" w:lineRule="auto"/>
        <w:rPr>
          <w:rFonts w:ascii="Calibri" w:eastAsia="Calibri" w:hAnsi="Calibri" w:cs="Times New Roman"/>
        </w:rPr>
      </w:pPr>
    </w:p>
    <w:p w:rsidR="00D917A3" w:rsidRDefault="00D917A3" w:rsidP="00D917A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262F" w:rsidRPr="0077466C" w:rsidRDefault="0014262F" w:rsidP="00D917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0B77AD" w:rsidRDefault="000B77AD" w:rsidP="00B01E6F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Публичный сервитут: применение и особенности установления </w:t>
      </w:r>
    </w:p>
    <w:p w:rsidR="00B01E6F" w:rsidRDefault="00B01E6F" w:rsidP="00B01E6F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6BD" w:rsidRPr="00090491" w:rsidRDefault="00090491" w:rsidP="0009049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0491">
        <w:rPr>
          <w:rFonts w:ascii="Times New Roman" w:eastAsia="Calibri" w:hAnsi="Times New Roman" w:cs="Times New Roman"/>
          <w:b/>
          <w:sz w:val="28"/>
          <w:szCs w:val="28"/>
        </w:rPr>
        <w:t>Публичный сервитут необходим, если доступ к тому или иному объекту возможен только через участок владельца земли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Детально об </w:t>
      </w:r>
      <w:r w:rsidRPr="00090491">
        <w:rPr>
          <w:rFonts w:ascii="Times New Roman" w:eastAsia="Calibri" w:hAnsi="Times New Roman" w:cs="Times New Roman"/>
          <w:b/>
          <w:sz w:val="28"/>
          <w:szCs w:val="28"/>
        </w:rPr>
        <w:t>особенностях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публичного сервитута</w:t>
      </w:r>
      <w:r w:rsidRPr="00090491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его </w:t>
      </w:r>
      <w:r w:rsidRPr="00090491">
        <w:rPr>
          <w:rFonts w:ascii="Times New Roman" w:eastAsia="Calibri" w:hAnsi="Times New Roman" w:cs="Times New Roman"/>
          <w:b/>
          <w:sz w:val="28"/>
          <w:szCs w:val="28"/>
        </w:rPr>
        <w:t xml:space="preserve">назначении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рассказали эксперты </w:t>
      </w:r>
      <w:hyperlink r:id="rId9" w:history="1">
        <w:r w:rsidRPr="0075739C">
          <w:rPr>
            <w:rStyle w:val="a5"/>
            <w:rFonts w:ascii="Times New Roman" w:eastAsia="Calibri" w:hAnsi="Times New Roman" w:cs="Times New Roman"/>
            <w:b/>
            <w:sz w:val="28"/>
            <w:szCs w:val="28"/>
          </w:rPr>
          <w:t>филиала ППК «Роскадастр» по Краснодарскому краю</w:t>
        </w:r>
      </w:hyperlink>
      <w:r w:rsidRPr="0009049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EF79C1" w:rsidRDefault="00B01E6F" w:rsidP="00EF79C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0A">
        <w:rPr>
          <w:rFonts w:ascii="Times New Roman" w:eastAsia="Calibri" w:hAnsi="Times New Roman" w:cs="Times New Roman"/>
          <w:sz w:val="28"/>
          <w:szCs w:val="28"/>
        </w:rPr>
        <w:t xml:space="preserve">Сервитут </w:t>
      </w:r>
      <w:r w:rsidR="00090491">
        <w:rPr>
          <w:rFonts w:ascii="Times New Roman" w:eastAsia="Calibri" w:hAnsi="Times New Roman" w:cs="Times New Roman"/>
          <w:sz w:val="28"/>
          <w:szCs w:val="28"/>
        </w:rPr>
        <w:t xml:space="preserve">– это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право лица (лиц) на ограниченное пользование чужим земельным участком. Сервитут является вещным правом и выступает в качестве обременения земли. Тем не менее, он не лишает собственника участка прав владения, пользования и распоряжения. </w:t>
      </w:r>
    </w:p>
    <w:p w:rsidR="00B01E6F" w:rsidRDefault="00B01E6F" w:rsidP="00EF79C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9C1">
        <w:rPr>
          <w:rFonts w:ascii="Times New Roman" w:eastAsia="Calibri" w:hAnsi="Times New Roman" w:cs="Times New Roman"/>
          <w:sz w:val="28"/>
          <w:szCs w:val="28"/>
        </w:rPr>
        <w:t xml:space="preserve">Публичный сервитут утверждается </w:t>
      </w:r>
      <w:r w:rsidR="002C0075">
        <w:rPr>
          <w:rFonts w:ascii="Times New Roman" w:eastAsia="Calibri" w:hAnsi="Times New Roman" w:cs="Times New Roman"/>
          <w:sz w:val="28"/>
          <w:szCs w:val="28"/>
        </w:rPr>
        <w:t xml:space="preserve">решением органа исполнительной власти или местного самоуправления </w:t>
      </w:r>
      <w:r w:rsidRPr="00EF79C1">
        <w:rPr>
          <w:rFonts w:ascii="Times New Roman" w:eastAsia="Calibri" w:hAnsi="Times New Roman" w:cs="Times New Roman"/>
          <w:sz w:val="28"/>
          <w:szCs w:val="28"/>
        </w:rPr>
        <w:t xml:space="preserve">в интересах государства, муниципалитета и местного населения без изъятия земельных участков. </w:t>
      </w:r>
    </w:p>
    <w:p w:rsidR="009C4421" w:rsidRDefault="009C4421" w:rsidP="00EF79C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Публичный сервитут устанавливается с целью:</w:t>
      </w:r>
    </w:p>
    <w:p w:rsidR="009C4421" w:rsidRDefault="009C4421" w:rsidP="009C4421">
      <w:pPr>
        <w:pStyle w:val="a6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421">
        <w:rPr>
          <w:rFonts w:ascii="Times New Roman" w:eastAsia="Calibri" w:hAnsi="Times New Roman" w:cs="Times New Roman"/>
          <w:sz w:val="28"/>
          <w:szCs w:val="28"/>
        </w:rPr>
        <w:t xml:space="preserve">прохода или проезда через земельный участок, в том числе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9C4421">
        <w:rPr>
          <w:rFonts w:ascii="Times New Roman" w:eastAsia="Calibri" w:hAnsi="Times New Roman" w:cs="Times New Roman"/>
          <w:sz w:val="28"/>
          <w:szCs w:val="28"/>
        </w:rPr>
        <w:t>обеспечения свободного доступа граждан к водному объекту общего пользования и его береговой полосе и т.п.;</w:t>
      </w:r>
    </w:p>
    <w:p w:rsidR="009C4421" w:rsidRDefault="009C4421" w:rsidP="009C4421">
      <w:pPr>
        <w:pStyle w:val="a6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421">
        <w:rPr>
          <w:rFonts w:ascii="Times New Roman" w:eastAsia="Calibri" w:hAnsi="Times New Roman" w:cs="Times New Roman"/>
          <w:sz w:val="28"/>
          <w:szCs w:val="28"/>
        </w:rPr>
        <w:t>размещения на земельном участке межевых знаков, геодезических пунктов государственной геодезической сети</w:t>
      </w:r>
      <w:r w:rsidR="001A7485">
        <w:rPr>
          <w:rFonts w:ascii="Times New Roman" w:eastAsia="Calibri" w:hAnsi="Times New Roman" w:cs="Times New Roman"/>
          <w:sz w:val="28"/>
          <w:szCs w:val="28"/>
        </w:rPr>
        <w:t>, в том числе пунктов специального назначения</w:t>
      </w:r>
      <w:r w:rsidRPr="009C4421">
        <w:rPr>
          <w:rFonts w:ascii="Times New Roman" w:eastAsia="Calibri" w:hAnsi="Times New Roman" w:cs="Times New Roman"/>
          <w:sz w:val="28"/>
          <w:szCs w:val="28"/>
        </w:rPr>
        <w:t>, нивелирных пунктов государственной нивелирной сети, гравиметрических пунктов государ</w:t>
      </w:r>
      <w:r w:rsidR="001A7485">
        <w:rPr>
          <w:rFonts w:ascii="Times New Roman" w:eastAsia="Calibri" w:hAnsi="Times New Roman" w:cs="Times New Roman"/>
          <w:sz w:val="28"/>
          <w:szCs w:val="28"/>
        </w:rPr>
        <w:t>ственной гравиметрической сети;</w:t>
      </w:r>
    </w:p>
    <w:p w:rsidR="001A7485" w:rsidRDefault="001A7485" w:rsidP="001A7485">
      <w:pPr>
        <w:pStyle w:val="a6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485">
        <w:rPr>
          <w:rFonts w:ascii="Times New Roman" w:eastAsia="Calibri" w:hAnsi="Times New Roman" w:cs="Times New Roman"/>
          <w:sz w:val="28"/>
          <w:szCs w:val="28"/>
        </w:rPr>
        <w:t>проведения дренажных и мелиоративных работ на земельном участке;</w:t>
      </w:r>
    </w:p>
    <w:p w:rsidR="001A7485" w:rsidRPr="001A7485" w:rsidRDefault="001A7485" w:rsidP="001A7485">
      <w:pPr>
        <w:pStyle w:val="a6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изъятия</w:t>
      </w:r>
      <w:r w:rsidRPr="001A7485">
        <w:rPr>
          <w:rFonts w:ascii="Times New Roman" w:eastAsia="Calibri" w:hAnsi="Times New Roman" w:cs="Times New Roman"/>
          <w:sz w:val="28"/>
          <w:szCs w:val="28"/>
        </w:rPr>
        <w:t xml:space="preserve"> водных ресурсов из водных объектов и водопоя;</w:t>
      </w:r>
    </w:p>
    <w:p w:rsidR="001A7485" w:rsidRPr="001A7485" w:rsidRDefault="001A7485" w:rsidP="001A7485">
      <w:pPr>
        <w:pStyle w:val="a6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485">
        <w:rPr>
          <w:rFonts w:ascii="Times New Roman" w:eastAsia="Calibri" w:hAnsi="Times New Roman" w:cs="Times New Roman"/>
          <w:sz w:val="28"/>
          <w:szCs w:val="28"/>
        </w:rPr>
        <w:t>прогона сельскохозяйственных животных через земельный участок;</w:t>
      </w:r>
    </w:p>
    <w:p w:rsidR="001A7485" w:rsidRPr="001A7485" w:rsidRDefault="001A7485" w:rsidP="001A7485">
      <w:pPr>
        <w:pStyle w:val="a6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485">
        <w:rPr>
          <w:rFonts w:ascii="Times New Roman" w:eastAsia="Calibri" w:hAnsi="Times New Roman" w:cs="Times New Roman"/>
          <w:sz w:val="28"/>
          <w:szCs w:val="28"/>
        </w:rPr>
        <w:t>сенокошения, выпаса сельскохозяйственных животных в установленном порядке;</w:t>
      </w:r>
    </w:p>
    <w:p w:rsidR="001A7485" w:rsidRPr="009C4421" w:rsidRDefault="001A7485" w:rsidP="001A7485">
      <w:pPr>
        <w:pStyle w:val="a6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485">
        <w:rPr>
          <w:rFonts w:ascii="Times New Roman" w:eastAsia="Calibri" w:hAnsi="Times New Roman" w:cs="Times New Roman"/>
          <w:sz w:val="28"/>
          <w:szCs w:val="28"/>
        </w:rPr>
        <w:t>использования земельного учас</w:t>
      </w:r>
      <w:r>
        <w:rPr>
          <w:rFonts w:ascii="Times New Roman" w:eastAsia="Calibri" w:hAnsi="Times New Roman" w:cs="Times New Roman"/>
          <w:sz w:val="28"/>
          <w:szCs w:val="28"/>
        </w:rPr>
        <w:t>тка в целях охоты, рыболовства и рыбоводства и др.</w:t>
      </w:r>
    </w:p>
    <w:p w:rsidR="002C0075" w:rsidRPr="009836BD" w:rsidRDefault="009836BD" w:rsidP="009836BD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Важно помнить, что </w:t>
      </w:r>
      <w:r w:rsidR="00EF79C1">
        <w:rPr>
          <w:rFonts w:ascii="Times New Roman" w:eastAsia="Calibri" w:hAnsi="Times New Roman" w:cs="Times New Roman"/>
          <w:sz w:val="28"/>
          <w:szCs w:val="28"/>
        </w:rPr>
        <w:t>публичный сервитут</w:t>
      </w:r>
      <w:r w:rsidR="00281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отлич</w:t>
      </w:r>
      <w:r w:rsidR="00B463E1">
        <w:rPr>
          <w:rFonts w:ascii="Times New Roman" w:eastAsia="Calibri" w:hAnsi="Times New Roman" w:cs="Times New Roman"/>
          <w:sz w:val="28"/>
          <w:szCs w:val="28"/>
        </w:rPr>
        <w:t>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своей правовой природе от сервитута. </w:t>
      </w:r>
      <w:r w:rsidR="002813AD">
        <w:rPr>
          <w:rFonts w:ascii="Times New Roman" w:eastAsia="Calibri" w:hAnsi="Times New Roman" w:cs="Times New Roman"/>
          <w:sz w:val="28"/>
          <w:szCs w:val="28"/>
        </w:rPr>
        <w:t xml:space="preserve">В первом случае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определяются границы действия соответствующего сервитута, включая ограничения по использованию земельных участков, находящихся в таких границах. Во втором случае осуществляется </w:t>
      </w:r>
      <w:r w:rsidR="002813AD">
        <w:rPr>
          <w:rFonts w:ascii="Times New Roman" w:eastAsia="Calibri" w:hAnsi="Times New Roman" w:cs="Times New Roman"/>
          <w:sz w:val="28"/>
          <w:szCs w:val="28"/>
        </w:rPr>
        <w:t>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="002813AD">
        <w:rPr>
          <w:rFonts w:ascii="Times New Roman" w:eastAsia="Calibri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2813AD">
        <w:rPr>
          <w:rFonts w:ascii="Times New Roman" w:eastAsia="Calibri" w:hAnsi="Times New Roman" w:cs="Times New Roman"/>
          <w:sz w:val="28"/>
          <w:szCs w:val="28"/>
        </w:rPr>
        <w:t xml:space="preserve"> в реестре прав на недвижимость Единого государственного реестра недвижимости (ЕГРН)</w:t>
      </w:r>
      <w:r w:rsidR="00847C0A">
        <w:rPr>
          <w:rFonts w:ascii="Times New Roman" w:eastAsia="Calibri" w:hAnsi="Times New Roman" w:cs="Times New Roman"/>
          <w:sz w:val="28"/>
          <w:szCs w:val="28"/>
        </w:rPr>
        <w:t xml:space="preserve"> в рамках Федерального закона от 13.07.2015 № </w:t>
      </w:r>
      <w:hyperlink r:id="rId10" w:history="1">
        <w:r w:rsidR="00847C0A" w:rsidRPr="009836BD">
          <w:rPr>
            <w:rStyle w:val="a5"/>
            <w:rFonts w:ascii="Times New Roman" w:eastAsia="Calibri" w:hAnsi="Times New Roman" w:cs="Times New Roman"/>
            <w:sz w:val="28"/>
            <w:szCs w:val="28"/>
          </w:rPr>
          <w:t>218-ФЗ</w:t>
        </w:r>
      </w:hyperlink>
      <w:r w:rsidR="00847C0A">
        <w:rPr>
          <w:rFonts w:ascii="Times New Roman" w:eastAsia="Calibri" w:hAnsi="Times New Roman" w:cs="Times New Roman"/>
          <w:sz w:val="28"/>
          <w:szCs w:val="28"/>
        </w:rPr>
        <w:t>.</w:t>
      </w:r>
      <w:r w:rsidR="002C00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1E6F" w:rsidRPr="00C51B3F" w:rsidRDefault="0086664A" w:rsidP="002C0075">
      <w:pPr>
        <w:spacing w:after="12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86664A">
        <w:rPr>
          <w:rFonts w:ascii="Times New Roman" w:hAnsi="Times New Roman"/>
          <w:bCs/>
          <w:i/>
          <w:sz w:val="28"/>
          <w:szCs w:val="28"/>
        </w:rPr>
        <w:lastRenderedPageBreak/>
        <w:t>«</w:t>
      </w:r>
      <w:r w:rsidR="009836BD" w:rsidRPr="00BD2BC7">
        <w:rPr>
          <w:rFonts w:ascii="Times New Roman" w:hAnsi="Times New Roman"/>
          <w:bCs/>
          <w:i/>
          <w:sz w:val="28"/>
          <w:szCs w:val="28"/>
        </w:rPr>
        <w:t xml:space="preserve">Публичный сервитут считается установленным со дня внесения информации о нем в </w:t>
      </w:r>
      <w:r w:rsidRPr="0086664A">
        <w:rPr>
          <w:rFonts w:ascii="Times New Roman" w:hAnsi="Times New Roman"/>
          <w:bCs/>
          <w:i/>
          <w:sz w:val="28"/>
          <w:szCs w:val="28"/>
        </w:rPr>
        <w:t>Е</w:t>
      </w:r>
      <w:r w:rsidR="00EF79C1">
        <w:rPr>
          <w:rFonts w:ascii="Times New Roman" w:hAnsi="Times New Roman"/>
          <w:bCs/>
          <w:i/>
          <w:sz w:val="28"/>
          <w:szCs w:val="28"/>
        </w:rPr>
        <w:t>дин</w:t>
      </w:r>
      <w:r w:rsidR="009836BD">
        <w:rPr>
          <w:rFonts w:ascii="Times New Roman" w:hAnsi="Times New Roman"/>
          <w:bCs/>
          <w:i/>
          <w:sz w:val="28"/>
          <w:szCs w:val="28"/>
        </w:rPr>
        <w:t>ый</w:t>
      </w:r>
      <w:r w:rsidR="00EF79C1">
        <w:rPr>
          <w:rFonts w:ascii="Times New Roman" w:hAnsi="Times New Roman"/>
          <w:bCs/>
          <w:i/>
          <w:sz w:val="28"/>
          <w:szCs w:val="28"/>
        </w:rPr>
        <w:t xml:space="preserve"> государственн</w:t>
      </w:r>
      <w:r w:rsidR="009836BD">
        <w:rPr>
          <w:rFonts w:ascii="Times New Roman" w:hAnsi="Times New Roman"/>
          <w:bCs/>
          <w:i/>
          <w:sz w:val="28"/>
          <w:szCs w:val="28"/>
        </w:rPr>
        <w:t>ый</w:t>
      </w:r>
      <w:r w:rsidR="00EF79C1">
        <w:rPr>
          <w:rFonts w:ascii="Times New Roman" w:hAnsi="Times New Roman"/>
          <w:bCs/>
          <w:i/>
          <w:sz w:val="28"/>
          <w:szCs w:val="28"/>
        </w:rPr>
        <w:t xml:space="preserve"> реестр недвижимости (Е</w:t>
      </w:r>
      <w:r w:rsidRPr="0086664A">
        <w:rPr>
          <w:rFonts w:ascii="Times New Roman" w:hAnsi="Times New Roman"/>
          <w:bCs/>
          <w:i/>
          <w:sz w:val="28"/>
          <w:szCs w:val="28"/>
        </w:rPr>
        <w:t>ГРН</w:t>
      </w:r>
      <w:r w:rsidR="00EF79C1">
        <w:rPr>
          <w:rFonts w:ascii="Times New Roman" w:hAnsi="Times New Roman"/>
          <w:bCs/>
          <w:i/>
          <w:sz w:val="28"/>
          <w:szCs w:val="28"/>
        </w:rPr>
        <w:t>)</w:t>
      </w:r>
      <w:r w:rsidR="009836BD">
        <w:rPr>
          <w:rFonts w:ascii="Times New Roman" w:hAnsi="Times New Roman"/>
          <w:bCs/>
          <w:i/>
          <w:sz w:val="28"/>
          <w:szCs w:val="28"/>
        </w:rPr>
        <w:t xml:space="preserve">. </w:t>
      </w:r>
      <w:r w:rsidR="000B77AD">
        <w:rPr>
          <w:rFonts w:ascii="Times New Roman" w:hAnsi="Times New Roman"/>
          <w:bCs/>
          <w:i/>
          <w:sz w:val="28"/>
          <w:szCs w:val="28"/>
        </w:rPr>
        <w:t>При этом</w:t>
      </w:r>
      <w:r w:rsidRPr="0086664A">
        <w:rPr>
          <w:rFonts w:ascii="Times New Roman" w:hAnsi="Times New Roman"/>
          <w:bCs/>
          <w:i/>
          <w:sz w:val="28"/>
          <w:szCs w:val="28"/>
        </w:rPr>
        <w:t xml:space="preserve"> указывается </w:t>
      </w:r>
      <w:r w:rsidR="00C51B3F">
        <w:rPr>
          <w:rFonts w:ascii="Times New Roman" w:hAnsi="Times New Roman"/>
          <w:bCs/>
          <w:i/>
          <w:sz w:val="28"/>
          <w:szCs w:val="28"/>
        </w:rPr>
        <w:t xml:space="preserve">его </w:t>
      </w:r>
      <w:r w:rsidRPr="0086664A">
        <w:rPr>
          <w:rFonts w:ascii="Times New Roman" w:hAnsi="Times New Roman"/>
          <w:bCs/>
          <w:i/>
          <w:sz w:val="28"/>
          <w:szCs w:val="28"/>
        </w:rPr>
        <w:t xml:space="preserve">цель и сроки, а в сведениях ЕГРН – полное или частичное расположение земельного участка в границах такого сервитута. </w:t>
      </w:r>
      <w:r w:rsidRPr="000B77AD">
        <w:rPr>
          <w:rFonts w:ascii="Times New Roman" w:hAnsi="Times New Roman"/>
          <w:bCs/>
          <w:i/>
          <w:sz w:val="28"/>
          <w:szCs w:val="28"/>
        </w:rPr>
        <w:t>З</w:t>
      </w:r>
      <w:r w:rsidR="0075739C">
        <w:rPr>
          <w:rFonts w:ascii="Times New Roman" w:hAnsi="Times New Roman"/>
          <w:bCs/>
          <w:i/>
          <w:sz w:val="28"/>
          <w:szCs w:val="28"/>
        </w:rPr>
        <w:t>а </w:t>
      </w:r>
      <w:r w:rsidR="00EF79C1" w:rsidRPr="000B77AD">
        <w:rPr>
          <w:rFonts w:ascii="Times New Roman" w:hAnsi="Times New Roman"/>
          <w:bCs/>
          <w:i/>
          <w:sz w:val="28"/>
          <w:szCs w:val="28"/>
        </w:rPr>
        <w:t>первое полугодие 2024 года в ЕГРН</w:t>
      </w:r>
      <w:r w:rsidRPr="000B77A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0B77AD" w:rsidRPr="000B77AD">
        <w:rPr>
          <w:rFonts w:ascii="Times New Roman" w:hAnsi="Times New Roman"/>
          <w:bCs/>
          <w:i/>
          <w:sz w:val="28"/>
          <w:szCs w:val="28"/>
        </w:rPr>
        <w:t xml:space="preserve">внесены сведения </w:t>
      </w:r>
      <w:r w:rsidR="000B77AD" w:rsidRPr="00C51B3F">
        <w:rPr>
          <w:rFonts w:ascii="Times New Roman" w:hAnsi="Times New Roman"/>
          <w:bCs/>
          <w:i/>
          <w:sz w:val="28"/>
          <w:szCs w:val="28"/>
        </w:rPr>
        <w:t xml:space="preserve">о </w:t>
      </w:r>
      <w:r w:rsidR="000B77AD" w:rsidRPr="00721C7C">
        <w:rPr>
          <w:rFonts w:ascii="Times New Roman" w:hAnsi="Times New Roman"/>
          <w:b/>
          <w:bCs/>
          <w:i/>
          <w:sz w:val="28"/>
          <w:szCs w:val="28"/>
        </w:rPr>
        <w:t>более 200</w:t>
      </w:r>
      <w:r w:rsidR="0075739C" w:rsidRPr="00721C7C">
        <w:rPr>
          <w:rFonts w:ascii="Times New Roman" w:hAnsi="Times New Roman"/>
          <w:b/>
          <w:bCs/>
          <w:i/>
          <w:sz w:val="28"/>
          <w:szCs w:val="28"/>
        </w:rPr>
        <w:t> </w:t>
      </w:r>
      <w:r w:rsidR="000B77AD" w:rsidRPr="00C51B3F">
        <w:rPr>
          <w:rFonts w:ascii="Times New Roman" w:hAnsi="Times New Roman"/>
          <w:bCs/>
          <w:i/>
          <w:sz w:val="28"/>
          <w:szCs w:val="28"/>
        </w:rPr>
        <w:t xml:space="preserve">публичных сервитутах. Всего на сегодняшний день внесены сведения о </w:t>
      </w:r>
      <w:r w:rsidR="000B77AD" w:rsidRPr="00721C7C">
        <w:rPr>
          <w:rFonts w:ascii="Times New Roman" w:hAnsi="Times New Roman"/>
          <w:b/>
          <w:bCs/>
          <w:i/>
          <w:sz w:val="28"/>
          <w:szCs w:val="28"/>
        </w:rPr>
        <w:t>2,8 тыс.</w:t>
      </w:r>
      <w:r w:rsidR="000B77AD" w:rsidRPr="00C51B3F">
        <w:rPr>
          <w:rFonts w:ascii="Times New Roman" w:hAnsi="Times New Roman"/>
          <w:bCs/>
          <w:i/>
          <w:sz w:val="28"/>
          <w:szCs w:val="28"/>
        </w:rPr>
        <w:t xml:space="preserve"> соответствующих сервитут</w:t>
      </w:r>
      <w:r w:rsidR="00C51B3F">
        <w:rPr>
          <w:rFonts w:ascii="Times New Roman" w:hAnsi="Times New Roman"/>
          <w:bCs/>
          <w:i/>
          <w:sz w:val="28"/>
          <w:szCs w:val="28"/>
        </w:rPr>
        <w:t>ах</w:t>
      </w:r>
      <w:r w:rsidRPr="00C51B3F">
        <w:rPr>
          <w:rFonts w:ascii="Times New Roman" w:hAnsi="Times New Roman"/>
          <w:bCs/>
          <w:i/>
          <w:sz w:val="28"/>
          <w:szCs w:val="28"/>
        </w:rPr>
        <w:t xml:space="preserve">», </w:t>
      </w:r>
      <w:r w:rsidRPr="00721C7C">
        <w:rPr>
          <w:rFonts w:ascii="Times New Roman" w:hAnsi="Times New Roman"/>
          <w:bCs/>
          <w:sz w:val="28"/>
          <w:szCs w:val="28"/>
        </w:rPr>
        <w:t>- отмечает заместитель директора-главный</w:t>
      </w:r>
      <w:r w:rsidR="00087966">
        <w:rPr>
          <w:rFonts w:ascii="Times New Roman" w:hAnsi="Times New Roman"/>
          <w:bCs/>
          <w:sz w:val="28"/>
          <w:szCs w:val="28"/>
        </w:rPr>
        <w:t xml:space="preserve"> технолог филиала ППК </w:t>
      </w:r>
      <w:r w:rsidRPr="00721C7C">
        <w:rPr>
          <w:rFonts w:ascii="Times New Roman" w:hAnsi="Times New Roman"/>
          <w:bCs/>
          <w:sz w:val="28"/>
          <w:szCs w:val="28"/>
        </w:rPr>
        <w:t xml:space="preserve">«Роскадастр» по Краснодарскому краю </w:t>
      </w:r>
      <w:r w:rsidRPr="00721C7C">
        <w:rPr>
          <w:rFonts w:ascii="Times New Roman" w:hAnsi="Times New Roman"/>
          <w:b/>
          <w:bCs/>
          <w:sz w:val="28"/>
          <w:szCs w:val="28"/>
        </w:rPr>
        <w:t>Андрей Власенко.</w:t>
      </w:r>
      <w:r w:rsidRPr="00C51B3F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97162C" w:rsidRPr="0097162C" w:rsidRDefault="009836BD" w:rsidP="0097162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97162C">
        <w:rPr>
          <w:rFonts w:ascii="Times New Roman" w:hAnsi="Times New Roman"/>
          <w:bCs/>
          <w:sz w:val="28"/>
          <w:szCs w:val="28"/>
        </w:rPr>
        <w:t xml:space="preserve">огласно Федеральному закону от 25.10.2001 № </w:t>
      </w:r>
      <w:hyperlink r:id="rId11" w:history="1">
        <w:r w:rsidRPr="0097162C">
          <w:rPr>
            <w:rStyle w:val="a5"/>
            <w:rFonts w:ascii="Times New Roman" w:hAnsi="Times New Roman"/>
            <w:bCs/>
            <w:sz w:val="28"/>
            <w:szCs w:val="28"/>
          </w:rPr>
          <w:t>136-ФЗ</w:t>
        </w:r>
      </w:hyperlink>
      <w:r>
        <w:rPr>
          <w:rFonts w:ascii="Times New Roman" w:hAnsi="Times New Roman"/>
          <w:bCs/>
          <w:sz w:val="28"/>
          <w:szCs w:val="28"/>
        </w:rPr>
        <w:t xml:space="preserve"> к</w:t>
      </w:r>
      <w:r w:rsidR="0097162C" w:rsidRPr="0097162C">
        <w:rPr>
          <w:rFonts w:ascii="Times New Roman" w:hAnsi="Times New Roman"/>
          <w:bCs/>
          <w:sz w:val="28"/>
          <w:szCs w:val="28"/>
        </w:rPr>
        <w:t xml:space="preserve">опия решения об установлении публичного сервитута направляется правообладателям в течение </w:t>
      </w:r>
      <w:r w:rsidR="0097162C" w:rsidRPr="0097162C">
        <w:rPr>
          <w:rFonts w:ascii="Times New Roman" w:hAnsi="Times New Roman"/>
          <w:b/>
          <w:bCs/>
          <w:sz w:val="28"/>
          <w:szCs w:val="28"/>
        </w:rPr>
        <w:t>5 рабочих дней</w:t>
      </w:r>
      <w:r w:rsidR="0097162C" w:rsidRPr="0097162C">
        <w:rPr>
          <w:rFonts w:ascii="Times New Roman" w:hAnsi="Times New Roman"/>
          <w:bCs/>
          <w:sz w:val="28"/>
          <w:szCs w:val="28"/>
        </w:rPr>
        <w:t xml:space="preserve"> со дня принятия </w:t>
      </w:r>
      <w:r w:rsidR="00BD6621">
        <w:rPr>
          <w:rFonts w:ascii="Times New Roman" w:hAnsi="Times New Roman"/>
          <w:bCs/>
          <w:sz w:val="28"/>
          <w:szCs w:val="28"/>
        </w:rPr>
        <w:t>данного</w:t>
      </w:r>
      <w:r w:rsidR="0097162C" w:rsidRPr="0097162C">
        <w:rPr>
          <w:rFonts w:ascii="Times New Roman" w:hAnsi="Times New Roman"/>
          <w:bCs/>
          <w:sz w:val="28"/>
          <w:szCs w:val="28"/>
        </w:rPr>
        <w:t xml:space="preserve"> решения.</w:t>
      </w:r>
    </w:p>
    <w:p w:rsidR="00B01E6F" w:rsidRPr="0097162C" w:rsidRDefault="0097162C" w:rsidP="0057601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4387F">
        <w:rPr>
          <w:rFonts w:ascii="Times New Roman" w:hAnsi="Times New Roman"/>
          <w:bCs/>
          <w:sz w:val="28"/>
          <w:szCs w:val="28"/>
        </w:rPr>
        <w:t xml:space="preserve">Напоминаем, что узнать информацию о наличии </w:t>
      </w:r>
      <w:r w:rsidR="00576016">
        <w:rPr>
          <w:rFonts w:ascii="Times New Roman" w:hAnsi="Times New Roman"/>
          <w:bCs/>
          <w:sz w:val="28"/>
          <w:szCs w:val="28"/>
        </w:rPr>
        <w:t>публичного</w:t>
      </w:r>
      <w:r w:rsidRPr="0074387F">
        <w:rPr>
          <w:rFonts w:ascii="Times New Roman" w:hAnsi="Times New Roman"/>
          <w:bCs/>
          <w:sz w:val="28"/>
          <w:szCs w:val="28"/>
        </w:rPr>
        <w:t xml:space="preserve"> сервитута на земельном участке позволяет </w:t>
      </w:r>
      <w:hyperlink r:id="rId12" w:history="1">
        <w:r w:rsidRPr="0074387F">
          <w:rPr>
            <w:rStyle w:val="a5"/>
            <w:rFonts w:ascii="Times New Roman" w:hAnsi="Times New Roman"/>
            <w:bCs/>
            <w:sz w:val="28"/>
            <w:szCs w:val="28"/>
          </w:rPr>
          <w:t>сервис</w:t>
        </w:r>
      </w:hyperlink>
      <w:r w:rsidRPr="0074387F">
        <w:rPr>
          <w:rFonts w:ascii="Times New Roman" w:hAnsi="Times New Roman"/>
          <w:bCs/>
          <w:sz w:val="28"/>
          <w:szCs w:val="28"/>
        </w:rPr>
        <w:t xml:space="preserve"> «Публичная кадастровая карта» Росреестра, а также выписка об объекте недвижимости из ЕГРН. </w:t>
      </w:r>
      <w:r w:rsidR="00576016">
        <w:rPr>
          <w:rFonts w:ascii="Times New Roman" w:hAnsi="Times New Roman"/>
          <w:bCs/>
          <w:sz w:val="28"/>
          <w:szCs w:val="28"/>
        </w:rPr>
        <w:t xml:space="preserve">Подробные данные о </w:t>
      </w:r>
      <w:r w:rsidRPr="0074387F">
        <w:rPr>
          <w:rFonts w:ascii="Times New Roman" w:hAnsi="Times New Roman"/>
          <w:bCs/>
          <w:sz w:val="28"/>
          <w:szCs w:val="28"/>
        </w:rPr>
        <w:t xml:space="preserve">способах получения сведений </w:t>
      </w:r>
      <w:r w:rsidR="00576016">
        <w:rPr>
          <w:rFonts w:ascii="Times New Roman" w:hAnsi="Times New Roman"/>
          <w:bCs/>
          <w:sz w:val="28"/>
          <w:szCs w:val="28"/>
        </w:rPr>
        <w:t>воз</w:t>
      </w:r>
      <w:r w:rsidRPr="0074387F">
        <w:rPr>
          <w:rFonts w:ascii="Times New Roman" w:hAnsi="Times New Roman"/>
          <w:bCs/>
          <w:sz w:val="28"/>
          <w:szCs w:val="28"/>
        </w:rPr>
        <w:t xml:space="preserve">можно узнать на официальном сайте ППК «Роскадастр» в </w:t>
      </w:r>
      <w:hyperlink r:id="rId13" w:history="1">
        <w:r w:rsidRPr="0074387F">
          <w:rPr>
            <w:rStyle w:val="a5"/>
            <w:rFonts w:ascii="Times New Roman" w:hAnsi="Times New Roman"/>
            <w:bCs/>
            <w:sz w:val="28"/>
            <w:szCs w:val="28"/>
          </w:rPr>
          <w:t>разделе</w:t>
        </w:r>
      </w:hyperlink>
      <w:r w:rsidRPr="0074387F">
        <w:rPr>
          <w:rFonts w:ascii="Times New Roman" w:hAnsi="Times New Roman"/>
          <w:bCs/>
          <w:sz w:val="28"/>
          <w:szCs w:val="28"/>
        </w:rPr>
        <w:t xml:space="preserve"> «Сервисы и услуги». </w:t>
      </w:r>
    </w:p>
    <w:p w:rsidR="00A82F37" w:rsidRPr="0077466C" w:rsidRDefault="00A82F37" w:rsidP="00A82F37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</w:p>
    <w:p w:rsidR="00A82F37" w:rsidRPr="00105E04" w:rsidRDefault="00A82F37" w:rsidP="00A82F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A82F37" w:rsidRPr="0077466C" w:rsidTr="00A82F37">
        <w:trPr>
          <w:jc w:val="center"/>
        </w:trPr>
        <w:tc>
          <w:tcPr>
            <w:tcW w:w="775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315" cy="361315"/>
                  <wp:effectExtent l="0" t="0" r="635" b="635"/>
                  <wp:docPr id="8" name="Рисунок 8" descr="Описание: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A82F37" w:rsidRPr="00EF4834" w:rsidRDefault="0014262F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5" w:history="1">
              <w:r w:rsidR="00A82F37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1155" cy="3511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82F37" w:rsidRPr="0077466C" w:rsidTr="00A82F37">
        <w:trPr>
          <w:jc w:val="center"/>
        </w:trPr>
        <w:tc>
          <w:tcPr>
            <w:tcW w:w="775" w:type="dxa"/>
          </w:tcPr>
          <w:p w:rsidR="00A82F37" w:rsidRPr="0005193A" w:rsidRDefault="00392E84" w:rsidP="00A82F37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B6CE87" wp14:editId="691E1BE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9" name="Рисунок 9" descr="\\10.23.141.10\окиад\6. Взаимодействие со СМИ\1. норматив\1. Брендбук Роскадастра\2024\ППК Роскадаст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23.141.10\окиад\6. Взаимодействие со СМИ\1. норматив\1. Брендбук Роскадастра\2024\ППК Роскадаст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vAlign w:val="center"/>
          </w:tcPr>
          <w:p w:rsidR="00A82F37" w:rsidRPr="00EF4834" w:rsidRDefault="00A82F37" w:rsidP="00A82F37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lang w:eastAsia="ru-RU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4A3791D" wp14:editId="6E6A43C5">
                  <wp:extent cx="361315" cy="361315"/>
                  <wp:effectExtent l="0" t="0" r="635" b="635"/>
                  <wp:docPr id="2" name="Рисунок 2" descr="Описание: 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82F37" w:rsidRPr="0077466C" w:rsidRDefault="00A82F37" w:rsidP="00A82F37">
      <w:pPr>
        <w:rPr>
          <w:sz w:val="2"/>
        </w:rPr>
      </w:pPr>
    </w:p>
    <w:p w:rsidR="00A85BE1" w:rsidRDefault="00A85BE1" w:rsidP="00A82F37">
      <w:pPr>
        <w:spacing w:after="0" w:line="360" w:lineRule="auto"/>
        <w:jc w:val="both"/>
      </w:pPr>
    </w:p>
    <w:sectPr w:rsidR="00A85BE1" w:rsidSect="00A85BE1">
      <w:footerReference w:type="default" r:id="rId1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47" w:rsidRDefault="00301847">
      <w:pPr>
        <w:spacing w:after="0" w:line="240" w:lineRule="auto"/>
      </w:pPr>
      <w:r>
        <w:separator/>
      </w:r>
    </w:p>
  </w:endnote>
  <w:endnote w:type="continuationSeparator" w:id="0">
    <w:p w:rsidR="00301847" w:rsidRDefault="0030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21" w:rsidRPr="00D13DFC" w:rsidRDefault="009C4421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9C4421" w:rsidRPr="00D13DFC" w:rsidRDefault="009C4421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47" w:rsidRDefault="00301847">
      <w:pPr>
        <w:spacing w:after="0" w:line="240" w:lineRule="auto"/>
      </w:pPr>
      <w:r>
        <w:separator/>
      </w:r>
    </w:p>
  </w:footnote>
  <w:footnote w:type="continuationSeparator" w:id="0">
    <w:p w:rsidR="00301847" w:rsidRDefault="00301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652"/>
    <w:multiLevelType w:val="hybridMultilevel"/>
    <w:tmpl w:val="4CAA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24E52"/>
    <w:multiLevelType w:val="hybridMultilevel"/>
    <w:tmpl w:val="4186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E06DC"/>
    <w:multiLevelType w:val="hybridMultilevel"/>
    <w:tmpl w:val="B5EA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56D77"/>
    <w:multiLevelType w:val="hybridMultilevel"/>
    <w:tmpl w:val="707A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2"/>
    <w:rsid w:val="0004549D"/>
    <w:rsid w:val="00087966"/>
    <w:rsid w:val="00090491"/>
    <w:rsid w:val="000B77AD"/>
    <w:rsid w:val="0014262F"/>
    <w:rsid w:val="001A7485"/>
    <w:rsid w:val="001B7B75"/>
    <w:rsid w:val="001E2A87"/>
    <w:rsid w:val="002322F9"/>
    <w:rsid w:val="00280916"/>
    <w:rsid w:val="002813AD"/>
    <w:rsid w:val="002C0075"/>
    <w:rsid w:val="00301847"/>
    <w:rsid w:val="00392E84"/>
    <w:rsid w:val="0047283D"/>
    <w:rsid w:val="00576016"/>
    <w:rsid w:val="00595FB4"/>
    <w:rsid w:val="005D0623"/>
    <w:rsid w:val="005D672E"/>
    <w:rsid w:val="00721C7C"/>
    <w:rsid w:val="0075739C"/>
    <w:rsid w:val="00847C0A"/>
    <w:rsid w:val="0086664A"/>
    <w:rsid w:val="00883179"/>
    <w:rsid w:val="0088730E"/>
    <w:rsid w:val="00961B90"/>
    <w:rsid w:val="0097162C"/>
    <w:rsid w:val="009836BD"/>
    <w:rsid w:val="009A4FC2"/>
    <w:rsid w:val="009C4421"/>
    <w:rsid w:val="00A82F37"/>
    <w:rsid w:val="00A85BE1"/>
    <w:rsid w:val="00B01E6F"/>
    <w:rsid w:val="00B463E1"/>
    <w:rsid w:val="00BC1D11"/>
    <w:rsid w:val="00BD6621"/>
    <w:rsid w:val="00C51B3F"/>
    <w:rsid w:val="00D917A3"/>
    <w:rsid w:val="00DC1E7A"/>
    <w:rsid w:val="00EF79C1"/>
    <w:rsid w:val="00F2153E"/>
    <w:rsid w:val="00F81A9C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adastr.ru/services/" TargetMode="Externa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adastr.ru/services/publichnaya-kadastrovaya-karta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33773/013cee6df81324a5c23570be3a3cc465733b18a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www.consultant.ru/document/cons_doc_LAW_182661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dastr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Редькина Дарья Александровна</cp:lastModifiedBy>
  <cp:revision>28</cp:revision>
  <dcterms:created xsi:type="dcterms:W3CDTF">2024-07-10T06:07:00Z</dcterms:created>
  <dcterms:modified xsi:type="dcterms:W3CDTF">2024-09-03T06:27:00Z</dcterms:modified>
</cp:coreProperties>
</file>