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84C" w:rsidRPr="002B7A11" w:rsidRDefault="001D384C" w:rsidP="002B7A11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 w:rsidRPr="002B7A11">
        <w:rPr>
          <w:rStyle w:val="a4"/>
          <w:color w:val="0C0C0C"/>
          <w:sz w:val="28"/>
          <w:szCs w:val="27"/>
        </w:rPr>
        <w:t xml:space="preserve">Прокуратура </w:t>
      </w:r>
      <w:proofErr w:type="spellStart"/>
      <w:r w:rsidR="002B7A11" w:rsidRPr="002B7A11">
        <w:rPr>
          <w:rStyle w:val="a4"/>
          <w:color w:val="0C0C0C"/>
          <w:sz w:val="28"/>
          <w:szCs w:val="27"/>
        </w:rPr>
        <w:t>Тимашевского</w:t>
      </w:r>
      <w:proofErr w:type="spellEnd"/>
      <w:r w:rsidRPr="002B7A11">
        <w:rPr>
          <w:rStyle w:val="a4"/>
          <w:color w:val="0C0C0C"/>
          <w:sz w:val="28"/>
          <w:szCs w:val="27"/>
        </w:rPr>
        <w:t xml:space="preserve"> района разъясняет: </w:t>
      </w:r>
      <w:r w:rsidR="002B7A11">
        <w:rPr>
          <w:rStyle w:val="a4"/>
          <w:color w:val="0C0C0C"/>
          <w:sz w:val="28"/>
          <w:szCs w:val="27"/>
        </w:rPr>
        <w:br/>
      </w:r>
      <w:r w:rsidRPr="002B7A11">
        <w:rPr>
          <w:rStyle w:val="a4"/>
          <w:color w:val="0C0C0C"/>
          <w:sz w:val="28"/>
          <w:szCs w:val="27"/>
        </w:rPr>
        <w:t>«Об ответственности номинальных владельцев банковских счетов, используемых при дистанционном хищении денежных средств граждан»</w:t>
      </w:r>
    </w:p>
    <w:p w:rsidR="001D384C" w:rsidRPr="002B7A11" w:rsidRDefault="001D384C" w:rsidP="002B7A11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 w:rsidRPr="002B7A11">
        <w:rPr>
          <w:color w:val="0C0C0C"/>
          <w:sz w:val="28"/>
          <w:szCs w:val="27"/>
        </w:rPr>
        <w:t> </w:t>
      </w:r>
    </w:p>
    <w:p w:rsidR="001D384C" w:rsidRPr="002B7A11" w:rsidRDefault="001D384C" w:rsidP="002B7A11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 w:rsidRPr="002B7A11">
        <w:rPr>
          <w:color w:val="0C0C0C"/>
          <w:sz w:val="28"/>
          <w:szCs w:val="27"/>
        </w:rPr>
        <w:t xml:space="preserve">В 2023 году дистанционным способом совершено более трети всех преступлений, большая часть из которых связана с посягательством </w:t>
      </w:r>
      <w:r w:rsidR="002B7A11">
        <w:rPr>
          <w:color w:val="0C0C0C"/>
          <w:sz w:val="28"/>
          <w:szCs w:val="27"/>
        </w:rPr>
        <w:br/>
      </w:r>
      <w:r w:rsidRPr="002B7A11">
        <w:rPr>
          <w:color w:val="0C0C0C"/>
          <w:sz w:val="28"/>
          <w:szCs w:val="27"/>
        </w:rPr>
        <w:t xml:space="preserve">на денежные средства граждан. До 1,7 млрд руб. возрос ущерб </w:t>
      </w:r>
      <w:r w:rsidR="002B7A11">
        <w:rPr>
          <w:color w:val="0C0C0C"/>
          <w:sz w:val="28"/>
          <w:szCs w:val="27"/>
        </w:rPr>
        <w:br/>
      </w:r>
      <w:r w:rsidRPr="002B7A11">
        <w:rPr>
          <w:color w:val="0C0C0C"/>
          <w:sz w:val="28"/>
          <w:szCs w:val="27"/>
        </w:rPr>
        <w:t>от «дистанционных» хищений, лишь более 1% от похищенной суммы возвращены владельцам.</w:t>
      </w:r>
    </w:p>
    <w:p w:rsidR="001D384C" w:rsidRPr="002B7A11" w:rsidRDefault="001D384C" w:rsidP="002B7A11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 w:rsidRPr="002B7A11">
        <w:rPr>
          <w:color w:val="0C0C0C"/>
          <w:sz w:val="28"/>
          <w:szCs w:val="27"/>
        </w:rPr>
        <w:t xml:space="preserve">Для вывода и обналичивания похищенных денежных средств мошенники используют банковские инструменты, в том числе счета (карты, логины, пароли), открытые на других лиц, а «продажа» банковских карт </w:t>
      </w:r>
      <w:r w:rsidR="002B7A11">
        <w:rPr>
          <w:color w:val="0C0C0C"/>
          <w:sz w:val="28"/>
          <w:szCs w:val="27"/>
        </w:rPr>
        <w:br/>
      </w:r>
      <w:r w:rsidRPr="002B7A11">
        <w:rPr>
          <w:color w:val="0C0C0C"/>
          <w:sz w:val="28"/>
          <w:szCs w:val="27"/>
        </w:rPr>
        <w:t>и их приобретение становится прибыльным «бизнесом».</w:t>
      </w:r>
    </w:p>
    <w:p w:rsidR="001D384C" w:rsidRPr="002B7A11" w:rsidRDefault="001D384C" w:rsidP="002B7A11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 w:rsidRPr="002B7A11">
        <w:rPr>
          <w:color w:val="0C0C0C"/>
          <w:sz w:val="28"/>
          <w:szCs w:val="27"/>
        </w:rPr>
        <w:t xml:space="preserve">Использование разных форм электронных платежей позволяет мошенникам в течение непродолжительного времени фактически завладеть похищенными денежными средствами, поэтому выявление и пресечение фактов неправомерного оборота электронных средств платежа </w:t>
      </w:r>
      <w:r w:rsidR="002B7A11">
        <w:rPr>
          <w:color w:val="0C0C0C"/>
          <w:sz w:val="28"/>
          <w:szCs w:val="27"/>
        </w:rPr>
        <w:br/>
      </w:r>
      <w:r w:rsidRPr="002B7A11">
        <w:rPr>
          <w:color w:val="0C0C0C"/>
          <w:sz w:val="28"/>
          <w:szCs w:val="27"/>
        </w:rPr>
        <w:t>и электронных носителей информации является эффективным средством противодействия IT-хищениям.</w:t>
      </w:r>
    </w:p>
    <w:p w:rsidR="001D384C" w:rsidRPr="002B7A11" w:rsidRDefault="001D384C" w:rsidP="002B7A11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 w:rsidRPr="002B7A11">
        <w:rPr>
          <w:color w:val="0C0C0C"/>
          <w:sz w:val="28"/>
          <w:szCs w:val="27"/>
        </w:rPr>
        <w:t xml:space="preserve">Статьей 187 УК РФ предусмотрена уголовная ответственность </w:t>
      </w:r>
      <w:r w:rsidR="002B7A11">
        <w:rPr>
          <w:color w:val="0C0C0C"/>
          <w:sz w:val="28"/>
          <w:szCs w:val="27"/>
        </w:rPr>
        <w:br/>
      </w:r>
      <w:r w:rsidRPr="002B7A11">
        <w:rPr>
          <w:color w:val="0C0C0C"/>
          <w:sz w:val="28"/>
          <w:szCs w:val="27"/>
        </w:rPr>
        <w:t>за изготовление, приобретение, хранение, транспортировка в целях использования или сбыта, а равно сбыт поддельных платежных карт, распоряжений о переводе денежных средств, документов или средств оплаты (за исключением случаев, предусмотренных статьей 186 настоящего Кодекса), а также электронных средств, электронных носителей информации, технических устройств.</w:t>
      </w:r>
    </w:p>
    <w:p w:rsidR="001D384C" w:rsidRPr="002B7A11" w:rsidRDefault="001D384C" w:rsidP="002B7A11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 w:rsidRPr="002B7A11">
        <w:rPr>
          <w:color w:val="0C0C0C"/>
          <w:sz w:val="28"/>
          <w:szCs w:val="27"/>
        </w:rPr>
        <w:t xml:space="preserve">В </w:t>
      </w:r>
      <w:r w:rsidR="00826A26">
        <w:rPr>
          <w:color w:val="0C0C0C"/>
          <w:sz w:val="28"/>
          <w:szCs w:val="27"/>
        </w:rPr>
        <w:t>ряде субъектов Российской Федерации</w:t>
      </w:r>
      <w:r w:rsidRPr="002B7A11">
        <w:rPr>
          <w:color w:val="0C0C0C"/>
          <w:sz w:val="28"/>
          <w:szCs w:val="27"/>
        </w:rPr>
        <w:t xml:space="preserve"> сформирована судебная практика привлечения к уголовной ответственности номинальных руководителей юридических лиц за неправомерный оборот средств платежей, исп</w:t>
      </w:r>
      <w:bookmarkStart w:id="0" w:name="_GoBack"/>
      <w:bookmarkEnd w:id="0"/>
      <w:r w:rsidRPr="002B7A11">
        <w:rPr>
          <w:color w:val="0C0C0C"/>
          <w:sz w:val="28"/>
          <w:szCs w:val="27"/>
        </w:rPr>
        <w:t>ользуемых в незаконной финансовой деятельности.</w:t>
      </w:r>
    </w:p>
    <w:p w:rsidR="001D384C" w:rsidRPr="002B7A11" w:rsidRDefault="001D384C" w:rsidP="002B7A11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 w:rsidRPr="002B7A11">
        <w:rPr>
          <w:color w:val="0C0C0C"/>
          <w:sz w:val="28"/>
          <w:szCs w:val="27"/>
        </w:rPr>
        <w:t>Однако судебно-следственная практика привлечения к ответственности номинальных владельцев банковских счетов физических лиц за сбыт электронных средств и электронных носителей информации, предназначенных для неправомерного осуществления приема, выдачи, перевода денежных средств (при установлении таких фактов в ходе расследования уголовных дел о «дистанционных» мошенничествах), находится в стадии формирования.</w:t>
      </w:r>
    </w:p>
    <w:p w:rsidR="001D384C" w:rsidRPr="002B7A11" w:rsidRDefault="001D384C" w:rsidP="002B7A11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 w:rsidRPr="002B7A11">
        <w:rPr>
          <w:color w:val="0C0C0C"/>
          <w:sz w:val="28"/>
          <w:szCs w:val="27"/>
        </w:rPr>
        <w:t xml:space="preserve">В соответствии п. 19 ч. 1 ст. 3 Федерального закона «О национальной платежной системе», система дистанционного банковского обслуживания, средства доступа к ней (персональные логин и пароль), пластиковая карта являются электронными средствами платежа, представляющими собой средство и (или) способ, позволяющие клиенту оператора по переводу денежных средств составлять, удостоверять и передавать распоряжения </w:t>
      </w:r>
      <w:r w:rsidR="002B7A11">
        <w:rPr>
          <w:color w:val="0C0C0C"/>
          <w:sz w:val="28"/>
          <w:szCs w:val="27"/>
        </w:rPr>
        <w:br/>
      </w:r>
      <w:r w:rsidRPr="002B7A11">
        <w:rPr>
          <w:color w:val="0C0C0C"/>
          <w:sz w:val="28"/>
          <w:szCs w:val="27"/>
        </w:rPr>
        <w:t>в целях осуществления перевода денежных средств в рамках применяемых форм безналичных расчетов с использованием информационно-</w:t>
      </w:r>
      <w:r w:rsidRPr="002B7A11">
        <w:rPr>
          <w:color w:val="0C0C0C"/>
          <w:sz w:val="28"/>
          <w:szCs w:val="27"/>
        </w:rPr>
        <w:lastRenderedPageBreak/>
        <w:t xml:space="preserve">коммуникационных технологий, электронных носителей информации, </w:t>
      </w:r>
      <w:r w:rsidR="002B7A11">
        <w:rPr>
          <w:color w:val="0C0C0C"/>
          <w:sz w:val="28"/>
          <w:szCs w:val="27"/>
        </w:rPr>
        <w:br/>
      </w:r>
      <w:r w:rsidRPr="002B7A11">
        <w:rPr>
          <w:color w:val="0C0C0C"/>
          <w:sz w:val="28"/>
          <w:szCs w:val="27"/>
        </w:rPr>
        <w:t>в том числе платежных карт, а также иных технических устройств.</w:t>
      </w:r>
    </w:p>
    <w:p w:rsidR="001D384C" w:rsidRPr="002B7A11" w:rsidRDefault="001D384C" w:rsidP="002B7A11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 w:rsidRPr="002B7A11">
        <w:rPr>
          <w:color w:val="0C0C0C"/>
          <w:sz w:val="28"/>
          <w:szCs w:val="27"/>
        </w:rPr>
        <w:t>Таким образом, банковская карта, как электронное средство платежа, является предметом ст. 187 УК РФ.</w:t>
      </w:r>
    </w:p>
    <w:p w:rsidR="0060125B" w:rsidRDefault="001D384C" w:rsidP="002B7A11">
      <w:pPr>
        <w:pStyle w:val="a3"/>
        <w:spacing w:before="0" w:beforeAutospacing="0" w:after="0" w:afterAutospacing="0"/>
        <w:ind w:firstLine="709"/>
        <w:jc w:val="both"/>
        <w:rPr>
          <w:color w:val="0C0C0C"/>
          <w:sz w:val="28"/>
          <w:szCs w:val="27"/>
        </w:rPr>
      </w:pPr>
      <w:r w:rsidRPr="002B7A11">
        <w:rPr>
          <w:color w:val="0C0C0C"/>
          <w:sz w:val="28"/>
          <w:szCs w:val="27"/>
        </w:rPr>
        <w:t xml:space="preserve">Правомерность же получения электронных средств и электронных носителей информации в организациях, осуществляющих банковскую деятельность, на наличие состава преступления не влияет при условии доказанности умысла на совершение этих действий и осознания лицом предназначения электронных средств, электронных носителей информации как платежных (прием, выдача, перевод денежных средств), а также возможности их использования в неправомерном качестве, </w:t>
      </w:r>
      <w:r w:rsidR="002B7A11">
        <w:rPr>
          <w:color w:val="0C0C0C"/>
          <w:sz w:val="28"/>
          <w:szCs w:val="27"/>
        </w:rPr>
        <w:br/>
      </w:r>
      <w:r w:rsidRPr="002B7A11">
        <w:rPr>
          <w:color w:val="0C0C0C"/>
          <w:sz w:val="28"/>
          <w:szCs w:val="27"/>
        </w:rPr>
        <w:t xml:space="preserve">что подтверждается осведомленностью обвиняемого о недопустимости передачи третьим лицам персональных данных, электронных средств, электронных носителей информации и одноразовых паролей в соответствии </w:t>
      </w:r>
      <w:r w:rsidR="002B7A11">
        <w:rPr>
          <w:color w:val="0C0C0C"/>
          <w:sz w:val="28"/>
          <w:szCs w:val="27"/>
        </w:rPr>
        <w:br/>
      </w:r>
      <w:r w:rsidRPr="002B7A11">
        <w:rPr>
          <w:color w:val="0C0C0C"/>
          <w:sz w:val="28"/>
          <w:szCs w:val="27"/>
        </w:rPr>
        <w:t>с правилами банка.</w:t>
      </w:r>
    </w:p>
    <w:p w:rsidR="002B7A11" w:rsidRDefault="002B7A11" w:rsidP="002B7A11">
      <w:pPr>
        <w:pStyle w:val="a3"/>
        <w:spacing w:before="0" w:beforeAutospacing="0" w:after="0" w:afterAutospacing="0"/>
        <w:jc w:val="both"/>
        <w:rPr>
          <w:color w:val="0C0C0C"/>
          <w:sz w:val="28"/>
          <w:szCs w:val="27"/>
        </w:rPr>
      </w:pPr>
    </w:p>
    <w:p w:rsidR="002B7A11" w:rsidRDefault="002B7A11" w:rsidP="002B7A11">
      <w:pPr>
        <w:pStyle w:val="a3"/>
        <w:spacing w:before="0" w:beforeAutospacing="0" w:after="0" w:afterAutospacing="0"/>
        <w:jc w:val="both"/>
        <w:rPr>
          <w:color w:val="0C0C0C"/>
          <w:sz w:val="28"/>
          <w:szCs w:val="27"/>
        </w:rPr>
      </w:pPr>
    </w:p>
    <w:p w:rsidR="002B7A11" w:rsidRPr="002B7A11" w:rsidRDefault="002B7A11" w:rsidP="002B7A11">
      <w:pPr>
        <w:pStyle w:val="a3"/>
        <w:spacing w:before="0" w:beforeAutospacing="0" w:after="0" w:afterAutospacing="0"/>
        <w:jc w:val="both"/>
        <w:rPr>
          <w:color w:val="0C0C0C"/>
          <w:sz w:val="28"/>
          <w:szCs w:val="27"/>
        </w:rPr>
      </w:pPr>
      <w:r>
        <w:rPr>
          <w:color w:val="0C0C0C"/>
          <w:sz w:val="28"/>
          <w:szCs w:val="27"/>
        </w:rPr>
        <w:t>Помощник прокурора района                                                       Ю.С. Герасимов</w:t>
      </w:r>
    </w:p>
    <w:sectPr w:rsidR="002B7A11" w:rsidRPr="002B7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E37"/>
    <w:rsid w:val="001D384C"/>
    <w:rsid w:val="002B7A11"/>
    <w:rsid w:val="00585E37"/>
    <w:rsid w:val="0060125B"/>
    <w:rsid w:val="0082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6D81"/>
  <w15:docId w15:val="{36055153-DE07-47D0-93A3-AEADC8F7C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3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3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6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Герасимов Юрий Сергеевич</cp:lastModifiedBy>
  <cp:revision>4</cp:revision>
  <dcterms:created xsi:type="dcterms:W3CDTF">2024-06-11T11:51:00Z</dcterms:created>
  <dcterms:modified xsi:type="dcterms:W3CDTF">2024-06-11T12:21:00Z</dcterms:modified>
</cp:coreProperties>
</file>