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0C70CA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0C70CA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11.45pt;z-index:251659776;mso-width-relative:margin;mso-height-relative:margin" strokecolor="white">
            <v:fill opacity="0"/>
            <v:textbox style="mso-next-textbox:#_x0000_s1035">
              <w:txbxContent>
                <w:p w:rsidR="00251F07" w:rsidRPr="006D2D70" w:rsidRDefault="00251F07" w:rsidP="00CB2D54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251F07" w:rsidRPr="006D2D70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от_____________№_________)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251F07" w:rsidRDefault="00251F07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251F07" w:rsidRPr="006D2D70" w:rsidRDefault="00251F07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Default="00251F07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251F07" w:rsidRPr="006D2D70" w:rsidRDefault="00251F07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4B7" w:rsidRDefault="00D054B7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Pr="00D054B7" w:rsidRDefault="00CB2D54" w:rsidP="00D054B7"/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</w:t>
      </w:r>
      <w:r w:rsidR="00C517DE">
        <w:rPr>
          <w:rFonts w:ascii="Times New Roman" w:hAnsi="Times New Roman" w:cs="Times New Roman"/>
          <w:b/>
          <w:sz w:val="28"/>
          <w:szCs w:val="28"/>
        </w:rPr>
        <w:t>4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C517DE">
        <w:rPr>
          <w:rFonts w:ascii="Times New Roman" w:hAnsi="Times New Roman" w:cs="Times New Roman"/>
          <w:b/>
          <w:sz w:val="28"/>
          <w:szCs w:val="28"/>
        </w:rPr>
        <w:t>6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559"/>
        <w:gridCol w:w="890"/>
        <w:gridCol w:w="234"/>
        <w:gridCol w:w="295"/>
        <w:gridCol w:w="1557"/>
        <w:gridCol w:w="1719"/>
        <w:gridCol w:w="2108"/>
        <w:gridCol w:w="119"/>
      </w:tblGrid>
      <w:tr w:rsidR="00397990" w:rsidRPr="00043BA3" w:rsidTr="00BC07AD">
        <w:trPr>
          <w:trHeight w:val="317"/>
        </w:trPr>
        <w:tc>
          <w:tcPr>
            <w:tcW w:w="19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BC07AD">
        <w:trPr>
          <w:gridAfter w:val="1"/>
          <w:wAfter w:w="61" w:type="pct"/>
          <w:trHeight w:val="96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990" w:rsidRPr="00D054B7" w:rsidRDefault="005573C8" w:rsidP="00D054B7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BC07AD">
        <w:trPr>
          <w:gridAfter w:val="1"/>
          <w:wAfter w:w="61" w:type="pct"/>
          <w:trHeight w:val="119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7990" w:rsidRPr="00D054B7" w:rsidRDefault="005573C8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BC07AD">
        <w:trPr>
          <w:gridAfter w:val="1"/>
          <w:wAfter w:w="61" w:type="pct"/>
          <w:trHeight w:val="166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Pr="00D054B7" w:rsidRDefault="00ED0372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4C43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97990" w:rsidRPr="003546A6" w:rsidTr="00BC07AD">
        <w:trPr>
          <w:gridAfter w:val="1"/>
          <w:wAfter w:w="61" w:type="pct"/>
          <w:trHeight w:val="198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397990" w:rsidRPr="005573C8" w:rsidRDefault="00397990" w:rsidP="00D054B7"/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0C70CA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980" w:rsidRDefault="00E35694" w:rsidP="00E35694">
            <w:pPr>
              <w:pStyle w:val="affffd"/>
              <w:ind w:right="-109" w:firstLine="0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ды жизнедеятельности для маломобильных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BC07AD" w:rsidRPr="00293364" w:rsidRDefault="00BC07AD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E10525" w:rsidTr="00BC07AD">
        <w:trPr>
          <w:gridAfter w:val="1"/>
          <w:wAfter w:w="61" w:type="pct"/>
          <w:trHeight w:val="137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9A426C" w:rsidRPr="00D054B7" w:rsidRDefault="009A426C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BC07AD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BC07AD">
            <w:pPr>
              <w:tabs>
                <w:tab w:val="left" w:pos="2508"/>
              </w:tabs>
              <w:ind w:right="-109"/>
            </w:pPr>
            <w:r>
              <w:tab/>
            </w:r>
          </w:p>
        </w:tc>
      </w:tr>
      <w:tr w:rsidR="00397990" w:rsidRPr="003266C8" w:rsidTr="00BC07AD">
        <w:trPr>
          <w:gridAfter w:val="1"/>
          <w:wAfter w:w="61" w:type="pct"/>
          <w:trHeight w:val="124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BC07AD">
            <w:pPr>
              <w:ind w:right="-109"/>
            </w:pPr>
          </w:p>
        </w:tc>
      </w:tr>
      <w:tr w:rsidR="00397990" w:rsidRPr="00043BA3" w:rsidTr="00BC07AD">
        <w:trPr>
          <w:gridAfter w:val="1"/>
          <w:wAfter w:w="61" w:type="pct"/>
          <w:trHeight w:val="57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FA1884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озеленение: установка детских площадок, бесшовного резинового покрытия, покос сорной растительности на территории поселения,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отр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монтированного тротуар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ного покрытия,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требленная электроэнергия уличного осве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устройства тротуарного покрытия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, вывоз отходов с территорий кла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бищ специализированной техникой,</w:t>
            </w:r>
            <w:r w:rsidR="00B73DBC">
              <w:rPr>
                <w:rFonts w:ascii="Times New Roman" w:hAnsi="Times New Roman"/>
                <w:sz w:val="28"/>
                <w:szCs w:val="28"/>
              </w:rPr>
              <w:t xml:space="preserve"> сохран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е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ние (содержание) памятников истории и культуры</w:t>
            </w:r>
            <w:r w:rsidR="00840557">
              <w:rPr>
                <w:rFonts w:ascii="Times New Roman" w:hAnsi="Times New Roman"/>
                <w:sz w:val="28"/>
                <w:szCs w:val="28"/>
              </w:rPr>
              <w:t>, организация благоустройства о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б</w:t>
            </w:r>
            <w:r w:rsidR="00840557">
              <w:rPr>
                <w:rFonts w:ascii="Times New Roman" w:hAnsi="Times New Roman"/>
                <w:sz w:val="28"/>
                <w:szCs w:val="28"/>
              </w:rPr>
              <w:t>щественной территории с зоной уличных тр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е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нажер, воркаут и скейт площадки, оплата и</w:t>
            </w:r>
            <w:r w:rsidR="00840557">
              <w:rPr>
                <w:rFonts w:ascii="Times New Roman" w:hAnsi="Times New Roman"/>
                <w:sz w:val="28"/>
                <w:szCs w:val="28"/>
              </w:rPr>
              <w:t>с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полнительских сборов в целях исполнения постановлений о взыскании</w:t>
            </w:r>
            <w:r w:rsidR="00251F07">
              <w:rPr>
                <w:rFonts w:ascii="Times New Roman" w:hAnsi="Times New Roman"/>
                <w:sz w:val="28"/>
                <w:szCs w:val="28"/>
              </w:rPr>
              <w:t>, уборка террит</w:t>
            </w:r>
            <w:r w:rsidR="00251F07">
              <w:rPr>
                <w:rFonts w:ascii="Times New Roman" w:hAnsi="Times New Roman"/>
                <w:sz w:val="28"/>
                <w:szCs w:val="28"/>
              </w:rPr>
              <w:t>о</w:t>
            </w:r>
            <w:r w:rsidR="00251F07">
              <w:rPr>
                <w:rFonts w:ascii="Times New Roman" w:hAnsi="Times New Roman"/>
                <w:sz w:val="28"/>
                <w:szCs w:val="28"/>
              </w:rPr>
              <w:t>рии кладбищ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54B7" w:rsidRPr="00D054B7" w:rsidRDefault="00E6663F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694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Демонтажные работы существующего крыльца, пандуса, установка пандуса с огр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ждением из нержавеющей стали, монтаж 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вой входной группы (крыльца с огражден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ем).</w:t>
            </w:r>
          </w:p>
          <w:p w:rsidR="00702D8E" w:rsidRPr="00BC6519" w:rsidRDefault="00702D8E" w:rsidP="00BC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BC07AD">
        <w:trPr>
          <w:gridAfter w:val="1"/>
          <w:wAfter w:w="61" w:type="pct"/>
          <w:trHeight w:val="924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D054B7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54479A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2757E9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4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D054B7"/>
          <w:p w:rsidR="00402961" w:rsidRDefault="00402961" w:rsidP="00D054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54479A" w:rsidP="00251F07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F07">
              <w:rPr>
                <w:rFonts w:ascii="Times New Roman" w:hAnsi="Times New Roman" w:cs="Times New Roman"/>
                <w:sz w:val="28"/>
                <w:szCs w:val="28"/>
              </w:rPr>
              <w:t>41 298,2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51F07">
              <w:rPr>
                <w:rFonts w:ascii="Times New Roman" w:hAnsi="Times New Roman" w:cs="Times New Roman"/>
                <w:sz w:val="28"/>
                <w:szCs w:val="28"/>
              </w:rPr>
              <w:t> 467,9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6 266,9 тыс. рублей;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средств кра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вого бюджета 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федерального бюджета 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3 084,9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397990" w:rsidRPr="00043BA3" w:rsidTr="008F3745">
        <w:trPr>
          <w:gridAfter w:val="1"/>
          <w:wAfter w:w="61" w:type="pct"/>
          <w:trHeight w:val="211"/>
        </w:trPr>
        <w:tc>
          <w:tcPr>
            <w:tcW w:w="14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7990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CB2D54" w:rsidRPr="00CB2D54" w:rsidRDefault="00CB2D54" w:rsidP="00CB2D54"/>
        </w:tc>
      </w:tr>
      <w:tr w:rsidR="005573C8" w:rsidRPr="004602C8" w:rsidTr="008F3745">
        <w:trPr>
          <w:gridAfter w:val="1"/>
          <w:wAfter w:w="61" w:type="pct"/>
          <w:trHeight w:val="43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лизации 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F3745" w:rsidRPr="00043BA3" w:rsidTr="008F3745">
        <w:trPr>
          <w:gridAfter w:val="1"/>
          <w:wAfter w:w="61" w:type="pct"/>
          <w:trHeight w:val="831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5573C8" w:rsidRDefault="008F3745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8F3745" w:rsidRPr="00043BA3" w:rsidTr="008F3745">
        <w:trPr>
          <w:gridAfter w:val="1"/>
          <w:wAfter w:w="61" w:type="pct"/>
          <w:trHeight w:val="27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4651D8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745" w:rsidRPr="00043BA3" w:rsidTr="008F3745">
        <w:trPr>
          <w:gridAfter w:val="1"/>
          <w:wAfter w:w="61" w:type="pct"/>
          <w:trHeight w:val="35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E30B4" w:rsidRDefault="008F3745" w:rsidP="00C517DE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251F07" w:rsidP="00142DE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30 053,9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10 478,5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E30B4" w:rsidRDefault="00251F07" w:rsidP="00142DE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10 223,6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329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AE30B4" w:rsidRDefault="008F3745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</w:tcBorders>
          </w:tcPr>
          <w:p w:rsidR="008F3745" w:rsidRPr="00AE30B4" w:rsidRDefault="008F3745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8F3745" w:rsidRPr="00AE30B4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277"/>
        </w:trPr>
        <w:tc>
          <w:tcPr>
            <w:tcW w:w="654" w:type="pct"/>
            <w:shd w:val="clear" w:color="auto" w:fill="auto"/>
          </w:tcPr>
          <w:p w:rsidR="008F3745" w:rsidRPr="00AE30B4" w:rsidRDefault="008F3745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99" w:type="pct"/>
            <w:tcBorders>
              <w:top w:val="nil"/>
            </w:tcBorders>
          </w:tcPr>
          <w:p w:rsidR="008F3745" w:rsidRPr="00AE30B4" w:rsidRDefault="008F3745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727" w:type="pct"/>
            <w:gridSpan w:val="3"/>
            <w:tcBorders>
              <w:top w:val="nil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798" w:type="pct"/>
            <w:tcBorders>
              <w:top w:val="nil"/>
            </w:tcBorders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413"/>
        </w:trPr>
        <w:tc>
          <w:tcPr>
            <w:tcW w:w="654" w:type="pct"/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99" w:type="pct"/>
          </w:tcPr>
          <w:p w:rsidR="008F3745" w:rsidRPr="00AE30B4" w:rsidRDefault="00251F07" w:rsidP="00142DE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41 298,2</w:t>
            </w:r>
          </w:p>
        </w:tc>
        <w:tc>
          <w:tcPr>
            <w:tcW w:w="727" w:type="pct"/>
            <w:gridSpan w:val="3"/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10 478,5</w:t>
            </w:r>
          </w:p>
        </w:tc>
        <w:tc>
          <w:tcPr>
            <w:tcW w:w="798" w:type="pct"/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251F07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51F07">
              <w:rPr>
                <w:rFonts w:ascii="Times New Roman" w:hAnsi="Times New Roman"/>
                <w:sz w:val="28"/>
                <w:szCs w:val="28"/>
              </w:rPr>
              <w:t> 467,9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3 084,9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-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</w:t>
      </w:r>
      <w:r w:rsidR="00AC0C7C">
        <w:rPr>
          <w:rFonts w:ascii="Times New Roman" w:hAnsi="Times New Roman" w:cs="Times New Roman"/>
          <w:sz w:val="28"/>
          <w:szCs w:val="28"/>
        </w:rPr>
        <w:t xml:space="preserve">облемой социально-экономической </w:t>
      </w:r>
      <w:r w:rsidRPr="00043BA3">
        <w:rPr>
          <w:rFonts w:ascii="Times New Roman" w:hAnsi="Times New Roman" w:cs="Times New Roman"/>
          <w:sz w:val="28"/>
          <w:szCs w:val="28"/>
        </w:rPr>
        <w:t>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 xml:space="preserve">Создание безбарьерной среды жизнедеятельности </w:t>
      </w:r>
      <w:r w:rsidRPr="00DA6147">
        <w:rPr>
          <w:rFonts w:ascii="Times New Roman" w:hAnsi="Times New Roman" w:cs="Times New Roman"/>
          <w:sz w:val="28"/>
          <w:szCs w:val="28"/>
        </w:rPr>
        <w:lastRenderedPageBreak/>
        <w:t>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0C70CA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251F07" w:rsidRPr="005603DF" w:rsidRDefault="00251F07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Default="009460C5" w:rsidP="00D054B7">
      <w:pPr>
        <w:pStyle w:val="aff6"/>
        <w:ind w:right="-109" w:firstLine="709"/>
        <w:rPr>
          <w:rFonts w:ascii="Times New Roman" w:hAnsi="Times New Roman"/>
          <w:sz w:val="28"/>
          <w:szCs w:val="28"/>
        </w:rPr>
      </w:pPr>
      <w:r w:rsidRPr="00043BA3">
        <w:rPr>
          <w:rFonts w:ascii="Times New Roman" w:hAnsi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/>
          <w:sz w:val="28"/>
          <w:szCs w:val="28"/>
        </w:rPr>
        <w:t>и</w:t>
      </w:r>
      <w:r w:rsidRPr="00043BA3">
        <w:rPr>
          <w:rFonts w:ascii="Times New Roman" w:hAnsi="Times New Roman"/>
          <w:sz w:val="28"/>
          <w:szCs w:val="28"/>
        </w:rPr>
        <w:t>, поставленн</w:t>
      </w:r>
      <w:r w:rsidR="00963A51">
        <w:rPr>
          <w:rFonts w:ascii="Times New Roman" w:hAnsi="Times New Roman"/>
          <w:sz w:val="28"/>
          <w:szCs w:val="28"/>
        </w:rPr>
        <w:t>ой</w:t>
      </w:r>
      <w:r w:rsidRPr="00043BA3">
        <w:rPr>
          <w:rFonts w:ascii="Times New Roman" w:hAnsi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/>
          <w:sz w:val="28"/>
          <w:szCs w:val="28"/>
        </w:rPr>
        <w:t>муниципальной</w:t>
      </w:r>
      <w:r w:rsidRPr="00043BA3">
        <w:rPr>
          <w:rFonts w:ascii="Times New Roman" w:hAnsi="Times New Roman"/>
          <w:sz w:val="28"/>
          <w:szCs w:val="28"/>
        </w:rPr>
        <w:t xml:space="preserve"> программой, необх</w:t>
      </w:r>
      <w:r w:rsidRPr="00043BA3">
        <w:rPr>
          <w:rFonts w:ascii="Times New Roman" w:hAnsi="Times New Roman"/>
          <w:sz w:val="28"/>
          <w:szCs w:val="28"/>
        </w:rPr>
        <w:t>о</w:t>
      </w:r>
      <w:r w:rsidRPr="00043BA3">
        <w:rPr>
          <w:rFonts w:ascii="Times New Roman" w:hAnsi="Times New Roman"/>
          <w:sz w:val="28"/>
          <w:szCs w:val="28"/>
        </w:rPr>
        <w:t xml:space="preserve">димо осуществить </w:t>
      </w:r>
      <w:r w:rsidR="00D054B7">
        <w:rPr>
          <w:rFonts w:ascii="Times New Roman" w:hAnsi="Times New Roman"/>
          <w:sz w:val="28"/>
          <w:szCs w:val="28"/>
        </w:rPr>
        <w:t>основные задачи - о</w:t>
      </w:r>
      <w:r w:rsidR="00D054B7" w:rsidRPr="00EE68B7">
        <w:rPr>
          <w:rFonts w:ascii="Times New Roman" w:hAnsi="Times New Roman"/>
          <w:sz w:val="28"/>
          <w:szCs w:val="28"/>
        </w:rPr>
        <w:t>существление нового строительства об</w:t>
      </w:r>
      <w:r w:rsidR="00D054B7" w:rsidRPr="00EE68B7">
        <w:rPr>
          <w:rFonts w:ascii="Times New Roman" w:hAnsi="Times New Roman"/>
          <w:sz w:val="28"/>
          <w:szCs w:val="28"/>
        </w:rPr>
        <w:t>ъ</w:t>
      </w:r>
      <w:r w:rsidR="00D054B7" w:rsidRPr="00EE68B7">
        <w:rPr>
          <w:rFonts w:ascii="Times New Roman" w:hAnsi="Times New Roman"/>
          <w:sz w:val="28"/>
          <w:szCs w:val="28"/>
        </w:rPr>
        <w:t>ектов общественной инфраструктуры, благоустройство территории поселения, озеленение террито</w:t>
      </w:r>
      <w:r w:rsidR="00D054B7">
        <w:rPr>
          <w:rFonts w:ascii="Times New Roman" w:hAnsi="Times New Roman"/>
          <w:sz w:val="28"/>
          <w:szCs w:val="28"/>
        </w:rPr>
        <w:t>рии поселения</w:t>
      </w:r>
      <w:r w:rsidR="00963A51">
        <w:rPr>
          <w:rFonts w:ascii="Times New Roman" w:hAnsi="Times New Roman"/>
          <w:sz w:val="28"/>
          <w:szCs w:val="28"/>
        </w:rPr>
        <w:t>.</w:t>
      </w:r>
    </w:p>
    <w:p w:rsidR="00D054B7" w:rsidRDefault="00D054B7" w:rsidP="00D054B7">
      <w:pPr>
        <w:rPr>
          <w:rFonts w:ascii="Times New Roman" w:hAnsi="Times New Roman" w:cs="Times New Roman"/>
          <w:sz w:val="28"/>
          <w:szCs w:val="28"/>
        </w:rPr>
      </w:pPr>
      <w:r w:rsidRPr="00D054B7">
        <w:rPr>
          <w:rFonts w:ascii="Times New Roman" w:hAnsi="Times New Roman" w:cs="Times New Roman"/>
          <w:sz w:val="28"/>
          <w:szCs w:val="28"/>
        </w:rPr>
        <w:t xml:space="preserve">Целевым показателем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является: </w:t>
      </w:r>
    </w:p>
    <w:p w:rsidR="00E6663F" w:rsidRPr="00142DE2" w:rsidRDefault="00E6663F" w:rsidP="00142DE2">
      <w:pPr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)Благоустройство и озеленение: установка детских площадок</w:t>
      </w:r>
      <w:r w:rsidR="00F501E9">
        <w:rPr>
          <w:rFonts w:ascii="Times New Roman" w:hAnsi="Times New Roman" w:cs="Times New Roman"/>
          <w:sz w:val="28"/>
          <w:szCs w:val="28"/>
        </w:rPr>
        <w:t xml:space="preserve"> - 2 шт.</w:t>
      </w:r>
      <w:r>
        <w:rPr>
          <w:rFonts w:ascii="Times New Roman" w:hAnsi="Times New Roman" w:cs="Times New Roman"/>
          <w:sz w:val="28"/>
          <w:szCs w:val="28"/>
        </w:rPr>
        <w:t>, бесшовного резинового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- 1100 м</w:t>
      </w:r>
      <w:r w:rsidR="00BC165D">
        <w:rPr>
          <w:rFonts w:ascii="Times New Roman" w:hAnsi="Times New Roman" w:cs="Times New Roman"/>
          <w:sz w:val="28"/>
          <w:szCs w:val="28"/>
        </w:rPr>
        <w:t xml:space="preserve"> </w:t>
      </w:r>
      <w:r w:rsidR="00F50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покос сорной растительности на территории поселения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- 89,5 ч</w:t>
      </w:r>
      <w:r>
        <w:rPr>
          <w:rFonts w:ascii="Times New Roman" w:hAnsi="Times New Roman" w:cs="Times New Roman"/>
          <w:sz w:val="28"/>
          <w:szCs w:val="28"/>
        </w:rPr>
        <w:t>, протяженность отремонтированного тротуарн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- 3943 м</w:t>
      </w:r>
      <w:r>
        <w:rPr>
          <w:rFonts w:ascii="Times New Roman" w:hAnsi="Times New Roman" w:cs="Times New Roman"/>
          <w:sz w:val="28"/>
          <w:szCs w:val="28"/>
        </w:rPr>
        <w:t>, потребленная электроэнергия уличного освещения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- 12 месяцев</w:t>
      </w:r>
      <w:r>
        <w:rPr>
          <w:rFonts w:ascii="Times New Roman" w:hAnsi="Times New Roman" w:cs="Times New Roman"/>
          <w:sz w:val="28"/>
          <w:szCs w:val="28"/>
        </w:rPr>
        <w:t>, протяженность устройства тротуарного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- 561 м</w:t>
      </w:r>
      <w:r w:rsidR="00142DE2">
        <w:rPr>
          <w:rFonts w:ascii="Times New Roman" w:hAnsi="Times New Roman"/>
          <w:sz w:val="28"/>
          <w:szCs w:val="28"/>
        </w:rPr>
        <w:t>, вывоз отх</w:t>
      </w:r>
      <w:r w:rsidR="00142DE2">
        <w:rPr>
          <w:rFonts w:ascii="Times New Roman" w:hAnsi="Times New Roman"/>
          <w:sz w:val="28"/>
          <w:szCs w:val="28"/>
        </w:rPr>
        <w:t>о</w:t>
      </w:r>
      <w:r w:rsidR="00142DE2">
        <w:rPr>
          <w:rFonts w:ascii="Times New Roman" w:hAnsi="Times New Roman"/>
          <w:sz w:val="28"/>
          <w:szCs w:val="28"/>
        </w:rPr>
        <w:t>дов с территории кладбищ специализированной техникой КАМАЗ АС-1К2</w:t>
      </w:r>
      <w:r w:rsidR="0035212F">
        <w:rPr>
          <w:rFonts w:ascii="Times New Roman" w:hAnsi="Times New Roman"/>
          <w:sz w:val="28"/>
          <w:szCs w:val="28"/>
        </w:rPr>
        <w:t xml:space="preserve"> </w:t>
      </w:r>
      <w:r w:rsidR="00142DE2">
        <w:rPr>
          <w:rFonts w:ascii="Times New Roman" w:hAnsi="Times New Roman"/>
          <w:sz w:val="28"/>
          <w:szCs w:val="28"/>
        </w:rPr>
        <w:t xml:space="preserve">( </w:t>
      </w:r>
      <w:r w:rsidR="00142DE2">
        <w:rPr>
          <w:rFonts w:ascii="Times New Roman" w:hAnsi="Times New Roman"/>
          <w:sz w:val="28"/>
          <w:szCs w:val="28"/>
          <w:lang w:val="en-US"/>
        </w:rPr>
        <w:t>V</w:t>
      </w:r>
      <w:r w:rsidR="00142DE2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>
        <w:rPr>
          <w:rFonts w:ascii="Times New Roman" w:hAnsi="Times New Roman" w:cs="Times New Roman"/>
          <w:sz w:val="28"/>
          <w:szCs w:val="28"/>
        </w:rPr>
        <w:t>;</w:t>
      </w:r>
      <w:r w:rsidR="00B73DBC" w:rsidRPr="00B73DBC">
        <w:rPr>
          <w:rFonts w:ascii="Times New Roman" w:hAnsi="Times New Roman"/>
          <w:sz w:val="28"/>
          <w:szCs w:val="28"/>
        </w:rPr>
        <w:t xml:space="preserve"> </w:t>
      </w:r>
      <w:r w:rsidR="00B73DBC">
        <w:rPr>
          <w:rFonts w:ascii="Times New Roman" w:hAnsi="Times New Roman"/>
          <w:sz w:val="28"/>
          <w:szCs w:val="28"/>
        </w:rPr>
        <w:t xml:space="preserve">сохранение (содержание) памятников истории и культуры, находящиеся в собственности Медведовского сельского поселения </w:t>
      </w:r>
      <w:r w:rsidR="00B73DBC" w:rsidRPr="008F3745">
        <w:rPr>
          <w:rFonts w:ascii="Times New Roman" w:hAnsi="Times New Roman"/>
          <w:sz w:val="28"/>
          <w:szCs w:val="28"/>
        </w:rPr>
        <w:t>Тимашевского района - 4 шт.</w:t>
      </w:r>
      <w:r w:rsidR="00840557" w:rsidRPr="008F3745">
        <w:rPr>
          <w:rFonts w:ascii="Times New Roman" w:hAnsi="Times New Roman"/>
          <w:sz w:val="28"/>
          <w:szCs w:val="28"/>
        </w:rPr>
        <w:t>, организация благоустройства общественной те</w:t>
      </w:r>
      <w:r w:rsidR="00840557" w:rsidRPr="008F3745">
        <w:rPr>
          <w:rFonts w:ascii="Times New Roman" w:hAnsi="Times New Roman"/>
          <w:sz w:val="28"/>
          <w:szCs w:val="28"/>
        </w:rPr>
        <w:t>р</w:t>
      </w:r>
      <w:r w:rsidR="00840557" w:rsidRPr="008F3745">
        <w:rPr>
          <w:rFonts w:ascii="Times New Roman" w:hAnsi="Times New Roman"/>
          <w:sz w:val="28"/>
          <w:szCs w:val="28"/>
        </w:rPr>
        <w:t>ритории с зоной уличных тренажер, воркаут и скейт площадки - 1 шт., оплата исполнительских сборов в целях исполнения постановлений о взыскании</w:t>
      </w:r>
      <w:r w:rsidR="008F3745" w:rsidRPr="008F3745">
        <w:rPr>
          <w:rFonts w:ascii="Times New Roman" w:hAnsi="Times New Roman"/>
          <w:sz w:val="28"/>
          <w:szCs w:val="28"/>
        </w:rPr>
        <w:t xml:space="preserve"> 6 шт</w:t>
      </w:r>
      <w:r w:rsidR="00840557" w:rsidRPr="008F3745">
        <w:rPr>
          <w:rFonts w:ascii="Times New Roman" w:hAnsi="Times New Roman"/>
          <w:sz w:val="28"/>
          <w:szCs w:val="28"/>
        </w:rPr>
        <w:t>.</w:t>
      </w:r>
      <w:r w:rsidR="008F3745" w:rsidRPr="008F3745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 - 068 га, 91542 м2</w:t>
      </w:r>
      <w:r w:rsidR="008F3745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 xml:space="preserve"> </w:t>
      </w:r>
      <w:r w:rsidR="008F3745">
        <w:rPr>
          <w:rFonts w:ascii="Times New Roman" w:hAnsi="Times New Roman"/>
          <w:sz w:val="28"/>
          <w:szCs w:val="28"/>
        </w:rPr>
        <w:t>аренда специализированной техники с экипажем для выполнения работ по с</w:t>
      </w:r>
      <w:r w:rsidR="008F3745">
        <w:rPr>
          <w:rFonts w:ascii="Times New Roman" w:hAnsi="Times New Roman"/>
          <w:sz w:val="28"/>
          <w:szCs w:val="28"/>
        </w:rPr>
        <w:t>а</w:t>
      </w:r>
      <w:r w:rsidR="008F3745">
        <w:rPr>
          <w:rFonts w:ascii="Times New Roman" w:hAnsi="Times New Roman"/>
          <w:sz w:val="28"/>
          <w:szCs w:val="28"/>
        </w:rPr>
        <w:t>нитарной уборке территории Медведовско</w:t>
      </w:r>
      <w:r w:rsidR="00251F07">
        <w:rPr>
          <w:rFonts w:ascii="Times New Roman" w:hAnsi="Times New Roman"/>
          <w:sz w:val="28"/>
          <w:szCs w:val="28"/>
        </w:rPr>
        <w:t xml:space="preserve">го сельского поселения - 12 раз, </w:t>
      </w:r>
      <w:r w:rsidR="00251F07" w:rsidRPr="00251F07">
        <w:rPr>
          <w:rFonts w:ascii="Times New Roman" w:hAnsi="Times New Roman"/>
          <w:bCs/>
          <w:sz w:val="28"/>
          <w:szCs w:val="28"/>
        </w:rPr>
        <w:t>ок</w:t>
      </w:r>
      <w:r w:rsidR="00251F07" w:rsidRPr="00251F07">
        <w:rPr>
          <w:rFonts w:ascii="Times New Roman" w:hAnsi="Times New Roman"/>
          <w:bCs/>
          <w:sz w:val="28"/>
          <w:szCs w:val="28"/>
        </w:rPr>
        <w:t>а</w:t>
      </w:r>
      <w:r w:rsidR="00251F07" w:rsidRPr="00251F07">
        <w:rPr>
          <w:rFonts w:ascii="Times New Roman" w:hAnsi="Times New Roman"/>
          <w:bCs/>
          <w:sz w:val="28"/>
          <w:szCs w:val="28"/>
        </w:rPr>
        <w:t>зание услуг по аренде специальной техники с экипажем на реализацию мер</w:t>
      </w:r>
      <w:r w:rsidR="00251F07" w:rsidRPr="00251F07">
        <w:rPr>
          <w:rFonts w:ascii="Times New Roman" w:hAnsi="Times New Roman"/>
          <w:bCs/>
          <w:sz w:val="28"/>
          <w:szCs w:val="28"/>
        </w:rPr>
        <w:t>о</w:t>
      </w:r>
      <w:r w:rsidR="00251F07" w:rsidRPr="00251F07">
        <w:rPr>
          <w:rFonts w:ascii="Times New Roman" w:hAnsi="Times New Roman"/>
          <w:bCs/>
          <w:sz w:val="28"/>
          <w:szCs w:val="28"/>
        </w:rPr>
        <w:t xml:space="preserve">приятий по уборке </w:t>
      </w:r>
      <w:r w:rsidR="00251F07" w:rsidRPr="00251F07">
        <w:rPr>
          <w:rFonts w:ascii="Times New Roman" w:hAnsi="Times New Roman"/>
          <w:sz w:val="28"/>
          <w:szCs w:val="28"/>
        </w:rPr>
        <w:t>кладбищ, расположенных по адресу: ст. Медведовская, ул. Пшеничная, ст. Медведовская, ул. Чонгарская</w:t>
      </w:r>
      <w:r w:rsidR="00251F07">
        <w:rPr>
          <w:rFonts w:ascii="Times New Roman" w:hAnsi="Times New Roman"/>
          <w:sz w:val="28"/>
          <w:szCs w:val="28"/>
        </w:rPr>
        <w:t>.</w:t>
      </w:r>
    </w:p>
    <w:p w:rsidR="00E6663F" w:rsidRPr="00D054B7" w:rsidRDefault="00E6663F" w:rsidP="00E666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Демонтажные работы существующего крыльца, пандуса, установка пандуса с ограждением из нержавеющей стали, монтаж новой входной группы (крыльца с ограждением)</w:t>
      </w:r>
      <w:r w:rsidR="00F501E9">
        <w:rPr>
          <w:rFonts w:ascii="Times New Roman" w:hAnsi="Times New Roman" w:cs="Times New Roman"/>
          <w:sz w:val="28"/>
          <w:szCs w:val="28"/>
        </w:rPr>
        <w:t xml:space="preserve"> - 1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4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6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840557" w:rsidRPr="00840557" w:rsidRDefault="00840557" w:rsidP="00840557"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A23968">
        <w:rPr>
          <w:rFonts w:ascii="Times New Roman" w:hAnsi="Times New Roman" w:cs="Times New Roman"/>
          <w:sz w:val="28"/>
          <w:szCs w:val="28"/>
        </w:rPr>
        <w:t>3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</w:t>
      </w:r>
      <w:r w:rsidR="00244F5C">
        <w:rPr>
          <w:rFonts w:ascii="Times New Roman" w:hAnsi="Times New Roman" w:cs="Times New Roman"/>
          <w:sz w:val="28"/>
          <w:szCs w:val="28"/>
        </w:rPr>
        <w:t>п</w:t>
      </w:r>
      <w:r w:rsidR="008B6F45">
        <w:rPr>
          <w:rFonts w:ascii="Times New Roman" w:hAnsi="Times New Roman" w:cs="Times New Roman"/>
          <w:sz w:val="28"/>
          <w:szCs w:val="28"/>
        </w:rPr>
        <w:t>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E26B46">
        <w:rPr>
          <w:rFonts w:ascii="Times New Roman" w:hAnsi="Times New Roman" w:cs="Times New Roman"/>
          <w:sz w:val="28"/>
          <w:szCs w:val="28"/>
        </w:rPr>
        <w:t>4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D7C88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0C70CA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251F07" w:rsidRPr="005603DF" w:rsidRDefault="00251F07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  <w:r w:rsidR="00DD7C88">
        <w:rPr>
          <w:rFonts w:ascii="Times New Roman" w:hAnsi="Times New Roman" w:cs="Times New Roman"/>
          <w:sz w:val="28"/>
          <w:szCs w:val="28"/>
        </w:rPr>
        <w:t xml:space="preserve"> </w:t>
      </w: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460C5" w:rsidRPr="0017717C" w:rsidRDefault="009460C5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BC07AD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8F3745">
        <w:rPr>
          <w:rFonts w:ascii="Times New Roman" w:hAnsi="Times New Roman" w:cs="Times New Roman"/>
          <w:sz w:val="28"/>
          <w:szCs w:val="28"/>
        </w:rPr>
        <w:t xml:space="preserve">   </w:t>
      </w:r>
      <w:r w:rsidR="00251F07">
        <w:rPr>
          <w:rFonts w:ascii="Times New Roman" w:hAnsi="Times New Roman" w:cs="Times New Roman"/>
          <w:sz w:val="28"/>
          <w:szCs w:val="28"/>
        </w:rPr>
        <w:t xml:space="preserve">41 298,2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CB2D54" w:rsidRDefault="00CB2D54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Плановый период реализации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подпрограммы по годам</w:t>
            </w:r>
          </w:p>
        </w:tc>
      </w:tr>
      <w:tr w:rsidR="00A43D4B" w:rsidRPr="00043BA3" w:rsidTr="00BC07AD">
        <w:trPr>
          <w:trHeight w:val="46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4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5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6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8F3745">
        <w:trPr>
          <w:trHeight w:val="7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21 467,9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142D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tabs>
                <w:tab w:val="left" w:pos="317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2801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6 2</w:t>
            </w:r>
            <w:r w:rsidR="00280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640EB7" w:rsidRPr="00043BA3" w:rsidTr="008F3745">
        <w:trPr>
          <w:trHeight w:val="38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A721CE" w:rsidRDefault="00640EB7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D054B7" w:rsidP="00D054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B41223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A721CE" w:rsidRDefault="008F3745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D054B7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945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7" w:rsidRPr="00A721CE" w:rsidRDefault="002945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2945B7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5B7" w:rsidRPr="006213C4" w:rsidRDefault="00D054B7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142DE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</w:t>
            </w:r>
            <w:r w:rsidR="00840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D054B7" w:rsidRDefault="00251F07" w:rsidP="00142DE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81770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B9D" w:rsidRPr="00D054B7" w:rsidRDefault="00817700" w:rsidP="002801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</w:t>
      </w:r>
      <w:r w:rsidR="00284E6C">
        <w:rPr>
          <w:rFonts w:ascii="Times New Roman" w:hAnsi="Times New Roman" w:cs="Times New Roman"/>
          <w:sz w:val="28"/>
          <w:szCs w:val="28"/>
        </w:rPr>
        <w:t>.</w:t>
      </w:r>
    </w:p>
    <w:p w:rsidR="003F7551" w:rsidRPr="00043BA3" w:rsidRDefault="000C70CA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251F07" w:rsidRPr="005603DF" w:rsidRDefault="00251F07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251F07">
        <w:rPr>
          <w:rFonts w:ascii="Times New Roman" w:hAnsi="Times New Roman" w:cs="Times New Roman"/>
          <w:sz w:val="28"/>
          <w:szCs w:val="28"/>
        </w:rPr>
        <w:t>40 798,2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Объем </w:t>
            </w:r>
          </w:p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бюджетных </w:t>
            </w:r>
          </w:p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>ассигнований</w:t>
            </w:r>
            <w:r w:rsidR="009F541F"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8F3745">
        <w:trPr>
          <w:trHeight w:val="45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817700" w:rsidP="00D054B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054B7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B41223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817700" w:rsidP="007715DC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8F3745" w:rsidRPr="00705D44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7715D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15DC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DC" w:rsidRPr="00705D44" w:rsidRDefault="007715DC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5DC" w:rsidRPr="00705D44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142D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20 967,9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CA4A5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B412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B4122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6 2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142DE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40 798,2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142DE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B412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 w:rsidR="00C007E2" w:rsidRPr="008176D3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D054B7">
        <w:rPr>
          <w:rFonts w:ascii="Times New Roman" w:hAnsi="Times New Roman" w:cs="Times New Roman"/>
          <w:sz w:val="28"/>
          <w:szCs w:val="28"/>
        </w:rPr>
        <w:t>500,0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EB7" w:rsidRPr="00491D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CB2D54" w:rsidRDefault="00CB2D5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5694" w:rsidRDefault="00E3569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0C70CA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251F07" w:rsidRPr="005603DF" w:rsidRDefault="00251F07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2F4911">
        <w:rPr>
          <w:rFonts w:ascii="Times New Roman" w:hAnsi="Times New Roman"/>
          <w:sz w:val="28"/>
          <w:szCs w:val="28"/>
        </w:rPr>
        <w:t xml:space="preserve">постановлением </w:t>
      </w:r>
      <w:r w:rsidR="002F4911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2F4911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2F4911">
        <w:rPr>
          <w:rFonts w:ascii="Times New Roman" w:hAnsi="Times New Roman"/>
          <w:sz w:val="28"/>
          <w:szCs w:val="28"/>
        </w:rPr>
        <w:t>к</w:t>
      </w:r>
      <w:r w:rsidR="002F4911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о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2024 г. № 10).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BC07AD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 xml:space="preserve">нительную записку, в которой указываются общая характеристика выполнения 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E95AF1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470A8" w:rsidRDefault="00D470A8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D32D5" w:rsidRDefault="001D32D5" w:rsidP="001D32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D32D5" w:rsidRDefault="001D32D5" w:rsidP="001D32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«Управление СТС и ЖКХ»</w:t>
      </w:r>
    </w:p>
    <w:p w:rsidR="001D32D5" w:rsidRDefault="001D32D5" w:rsidP="001D32D5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1D32D5" w:rsidRPr="00877CBD" w:rsidRDefault="001D32D5" w:rsidP="001D32D5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 М.Е. Кошел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пов</w:t>
      </w:r>
    </w:p>
    <w:p w:rsidR="001D32D5" w:rsidRPr="00877CBD" w:rsidRDefault="001D32D5" w:rsidP="001D32D5">
      <w:pPr>
        <w:rPr>
          <w:rFonts w:ascii="Times New Roman" w:hAnsi="Times New Roman" w:cs="Times New Roman"/>
          <w:sz w:val="28"/>
          <w:szCs w:val="28"/>
        </w:rPr>
      </w:pPr>
    </w:p>
    <w:p w:rsidR="00711657" w:rsidRPr="00A84A75" w:rsidRDefault="00711657" w:rsidP="001D32D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711657" w:rsidRPr="00A84A75" w:rsidSect="00214F56">
      <w:headerReference w:type="default" r:id="rId8"/>
      <w:headerReference w:type="first" r:id="rId9"/>
      <w:pgSz w:w="11905" w:h="16837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04C" w:rsidRDefault="0047704C" w:rsidP="005603DF">
      <w:r>
        <w:separator/>
      </w:r>
    </w:p>
  </w:endnote>
  <w:endnote w:type="continuationSeparator" w:id="1">
    <w:p w:rsidR="0047704C" w:rsidRDefault="0047704C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04C" w:rsidRDefault="0047704C" w:rsidP="005603DF">
      <w:r>
        <w:separator/>
      </w:r>
    </w:p>
  </w:footnote>
  <w:footnote w:type="continuationSeparator" w:id="1">
    <w:p w:rsidR="0047704C" w:rsidRDefault="0047704C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07" w:rsidRPr="000A631D" w:rsidRDefault="00251F07" w:rsidP="00214F56">
    <w:pPr>
      <w:pStyle w:val="affff8"/>
      <w:tabs>
        <w:tab w:val="clear" w:pos="9355"/>
        <w:tab w:val="right" w:pos="9639"/>
      </w:tabs>
      <w:ind w:firstLine="0"/>
      <w:jc w:val="center"/>
      <w:rPr>
        <w:rFonts w:ascii="Times New Roman" w:hAnsi="Times New Roman"/>
      </w:rPr>
    </w:pPr>
    <w:r w:rsidRPr="000A631D">
      <w:rPr>
        <w:rFonts w:ascii="Times New Roman" w:hAnsi="Times New Roman"/>
      </w:rPr>
      <w:fldChar w:fldCharType="begin"/>
    </w:r>
    <w:r w:rsidRPr="000A631D">
      <w:rPr>
        <w:rFonts w:ascii="Times New Roman" w:hAnsi="Times New Roman"/>
      </w:rPr>
      <w:instrText xml:space="preserve"> PAGE   \* MERGEFORMAT </w:instrText>
    </w:r>
    <w:r w:rsidRPr="000A631D">
      <w:rPr>
        <w:rFonts w:ascii="Times New Roman" w:hAnsi="Times New Roman"/>
      </w:rPr>
      <w:fldChar w:fldCharType="separate"/>
    </w:r>
    <w:r w:rsidR="001D32D5">
      <w:rPr>
        <w:rFonts w:ascii="Times New Roman" w:hAnsi="Times New Roman"/>
        <w:noProof/>
      </w:rPr>
      <w:t>10</w:t>
    </w:r>
    <w:r w:rsidRPr="000A631D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07" w:rsidRPr="00F00E9D" w:rsidRDefault="00251F07" w:rsidP="00F00E9D">
    <w:pPr>
      <w:pStyle w:val="affff8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3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34B8"/>
    <w:rsid w:val="00007A0F"/>
    <w:rsid w:val="00010EF1"/>
    <w:rsid w:val="00013AF2"/>
    <w:rsid w:val="0001490B"/>
    <w:rsid w:val="000155A5"/>
    <w:rsid w:val="00031D0C"/>
    <w:rsid w:val="00037AE9"/>
    <w:rsid w:val="000404D4"/>
    <w:rsid w:val="00043BA3"/>
    <w:rsid w:val="000537E5"/>
    <w:rsid w:val="00054B79"/>
    <w:rsid w:val="00055D44"/>
    <w:rsid w:val="00060212"/>
    <w:rsid w:val="00063604"/>
    <w:rsid w:val="00066186"/>
    <w:rsid w:val="00074158"/>
    <w:rsid w:val="00075F73"/>
    <w:rsid w:val="00092174"/>
    <w:rsid w:val="0009433F"/>
    <w:rsid w:val="00095B69"/>
    <w:rsid w:val="000A3B6A"/>
    <w:rsid w:val="000A631D"/>
    <w:rsid w:val="000B3F5B"/>
    <w:rsid w:val="000B5520"/>
    <w:rsid w:val="000C048F"/>
    <w:rsid w:val="000C4FEC"/>
    <w:rsid w:val="000C55EF"/>
    <w:rsid w:val="000C70CA"/>
    <w:rsid w:val="000D2C1A"/>
    <w:rsid w:val="000D56D9"/>
    <w:rsid w:val="000E4408"/>
    <w:rsid w:val="000F290B"/>
    <w:rsid w:val="000F3386"/>
    <w:rsid w:val="000F7F26"/>
    <w:rsid w:val="00100337"/>
    <w:rsid w:val="001005F7"/>
    <w:rsid w:val="00101F55"/>
    <w:rsid w:val="00105697"/>
    <w:rsid w:val="00105797"/>
    <w:rsid w:val="00115B16"/>
    <w:rsid w:val="00116E70"/>
    <w:rsid w:val="001207ED"/>
    <w:rsid w:val="001211FB"/>
    <w:rsid w:val="00122856"/>
    <w:rsid w:val="001245C0"/>
    <w:rsid w:val="001269FC"/>
    <w:rsid w:val="001276DE"/>
    <w:rsid w:val="00127C9B"/>
    <w:rsid w:val="001423EE"/>
    <w:rsid w:val="001429D4"/>
    <w:rsid w:val="00142DE2"/>
    <w:rsid w:val="00147BF6"/>
    <w:rsid w:val="001511CD"/>
    <w:rsid w:val="00173AEF"/>
    <w:rsid w:val="0017717C"/>
    <w:rsid w:val="00181447"/>
    <w:rsid w:val="00183983"/>
    <w:rsid w:val="00183A31"/>
    <w:rsid w:val="0018615C"/>
    <w:rsid w:val="00191535"/>
    <w:rsid w:val="001925E9"/>
    <w:rsid w:val="00192AC6"/>
    <w:rsid w:val="001931A4"/>
    <w:rsid w:val="001958E3"/>
    <w:rsid w:val="00196AC4"/>
    <w:rsid w:val="001A06B1"/>
    <w:rsid w:val="001B1B8F"/>
    <w:rsid w:val="001B3443"/>
    <w:rsid w:val="001B76EF"/>
    <w:rsid w:val="001C3385"/>
    <w:rsid w:val="001C33AC"/>
    <w:rsid w:val="001C3DB6"/>
    <w:rsid w:val="001C4CE4"/>
    <w:rsid w:val="001C7679"/>
    <w:rsid w:val="001D0D83"/>
    <w:rsid w:val="001D32D5"/>
    <w:rsid w:val="001D4F2E"/>
    <w:rsid w:val="001D7D05"/>
    <w:rsid w:val="001E3003"/>
    <w:rsid w:val="001E4D3F"/>
    <w:rsid w:val="001E5C50"/>
    <w:rsid w:val="001E6536"/>
    <w:rsid w:val="001E655E"/>
    <w:rsid w:val="002010D4"/>
    <w:rsid w:val="00204EAE"/>
    <w:rsid w:val="00211B85"/>
    <w:rsid w:val="00214F56"/>
    <w:rsid w:val="0022763E"/>
    <w:rsid w:val="00232C3E"/>
    <w:rsid w:val="00244F5C"/>
    <w:rsid w:val="00251F07"/>
    <w:rsid w:val="00252FA3"/>
    <w:rsid w:val="00254580"/>
    <w:rsid w:val="00255E72"/>
    <w:rsid w:val="002627BD"/>
    <w:rsid w:val="002757E9"/>
    <w:rsid w:val="00276D13"/>
    <w:rsid w:val="002801C2"/>
    <w:rsid w:val="00281293"/>
    <w:rsid w:val="00284E6C"/>
    <w:rsid w:val="00286DA1"/>
    <w:rsid w:val="00293364"/>
    <w:rsid w:val="002934B1"/>
    <w:rsid w:val="002945B7"/>
    <w:rsid w:val="00294A5D"/>
    <w:rsid w:val="002A087B"/>
    <w:rsid w:val="002A0AAD"/>
    <w:rsid w:val="002A32B2"/>
    <w:rsid w:val="002A5505"/>
    <w:rsid w:val="002B3E9E"/>
    <w:rsid w:val="002B75C3"/>
    <w:rsid w:val="002C1D8D"/>
    <w:rsid w:val="002C24DE"/>
    <w:rsid w:val="002C4789"/>
    <w:rsid w:val="002C4ECD"/>
    <w:rsid w:val="002C65B9"/>
    <w:rsid w:val="002C7A0D"/>
    <w:rsid w:val="002D7129"/>
    <w:rsid w:val="002D787B"/>
    <w:rsid w:val="002D7CA8"/>
    <w:rsid w:val="002E0775"/>
    <w:rsid w:val="002E0EC0"/>
    <w:rsid w:val="002E1D9D"/>
    <w:rsid w:val="002E7B1B"/>
    <w:rsid w:val="002F15EE"/>
    <w:rsid w:val="002F4911"/>
    <w:rsid w:val="002F6854"/>
    <w:rsid w:val="0030479E"/>
    <w:rsid w:val="00304F44"/>
    <w:rsid w:val="00305BE5"/>
    <w:rsid w:val="003113CB"/>
    <w:rsid w:val="00311FB5"/>
    <w:rsid w:val="00316210"/>
    <w:rsid w:val="00316546"/>
    <w:rsid w:val="0032125A"/>
    <w:rsid w:val="00323C80"/>
    <w:rsid w:val="003266C8"/>
    <w:rsid w:val="00333E1A"/>
    <w:rsid w:val="00334053"/>
    <w:rsid w:val="00335D1A"/>
    <w:rsid w:val="0034229D"/>
    <w:rsid w:val="0034307D"/>
    <w:rsid w:val="0035212F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CC0"/>
    <w:rsid w:val="003A2FA4"/>
    <w:rsid w:val="003B03E6"/>
    <w:rsid w:val="003B3CE1"/>
    <w:rsid w:val="003B51BE"/>
    <w:rsid w:val="003B67D8"/>
    <w:rsid w:val="003C0FD6"/>
    <w:rsid w:val="003C3125"/>
    <w:rsid w:val="003D0778"/>
    <w:rsid w:val="003D1BAA"/>
    <w:rsid w:val="003D5E39"/>
    <w:rsid w:val="003D6383"/>
    <w:rsid w:val="003D71A0"/>
    <w:rsid w:val="003E04EA"/>
    <w:rsid w:val="003E3CA9"/>
    <w:rsid w:val="003F09D6"/>
    <w:rsid w:val="003F7551"/>
    <w:rsid w:val="00402961"/>
    <w:rsid w:val="00405AD6"/>
    <w:rsid w:val="004151AB"/>
    <w:rsid w:val="00415CD5"/>
    <w:rsid w:val="004172FC"/>
    <w:rsid w:val="004239D3"/>
    <w:rsid w:val="00434A9C"/>
    <w:rsid w:val="00435649"/>
    <w:rsid w:val="004363FE"/>
    <w:rsid w:val="00436BC7"/>
    <w:rsid w:val="00446561"/>
    <w:rsid w:val="004507A4"/>
    <w:rsid w:val="004514A9"/>
    <w:rsid w:val="004602C8"/>
    <w:rsid w:val="004651D8"/>
    <w:rsid w:val="00470B4B"/>
    <w:rsid w:val="004712E9"/>
    <w:rsid w:val="004720F9"/>
    <w:rsid w:val="004743C5"/>
    <w:rsid w:val="0047526D"/>
    <w:rsid w:val="00476EB6"/>
    <w:rsid w:val="0047704C"/>
    <w:rsid w:val="004909E3"/>
    <w:rsid w:val="00491512"/>
    <w:rsid w:val="0049248F"/>
    <w:rsid w:val="00495D06"/>
    <w:rsid w:val="004A0036"/>
    <w:rsid w:val="004A3C46"/>
    <w:rsid w:val="004A4C80"/>
    <w:rsid w:val="004C1D08"/>
    <w:rsid w:val="004C43E3"/>
    <w:rsid w:val="004C59A6"/>
    <w:rsid w:val="004D340F"/>
    <w:rsid w:val="004D66F5"/>
    <w:rsid w:val="004D7267"/>
    <w:rsid w:val="004E620B"/>
    <w:rsid w:val="004F4125"/>
    <w:rsid w:val="004F429E"/>
    <w:rsid w:val="004F4717"/>
    <w:rsid w:val="004F74DF"/>
    <w:rsid w:val="004F75FF"/>
    <w:rsid w:val="004F7D70"/>
    <w:rsid w:val="00501342"/>
    <w:rsid w:val="00501A88"/>
    <w:rsid w:val="005042C0"/>
    <w:rsid w:val="00506DCC"/>
    <w:rsid w:val="005149C8"/>
    <w:rsid w:val="00514AAD"/>
    <w:rsid w:val="005219B0"/>
    <w:rsid w:val="00521F5F"/>
    <w:rsid w:val="00536934"/>
    <w:rsid w:val="00536B52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B7653"/>
    <w:rsid w:val="005C13C3"/>
    <w:rsid w:val="005C1833"/>
    <w:rsid w:val="005C3AFD"/>
    <w:rsid w:val="005C7540"/>
    <w:rsid w:val="005C7A2A"/>
    <w:rsid w:val="005D07DE"/>
    <w:rsid w:val="005E092C"/>
    <w:rsid w:val="005E2080"/>
    <w:rsid w:val="005E314A"/>
    <w:rsid w:val="005E6A5D"/>
    <w:rsid w:val="005E7E65"/>
    <w:rsid w:val="005F0BE0"/>
    <w:rsid w:val="005F6AD9"/>
    <w:rsid w:val="00602934"/>
    <w:rsid w:val="006043E9"/>
    <w:rsid w:val="006069E5"/>
    <w:rsid w:val="00613B3D"/>
    <w:rsid w:val="006178FD"/>
    <w:rsid w:val="00622B95"/>
    <w:rsid w:val="0062493F"/>
    <w:rsid w:val="00626BC2"/>
    <w:rsid w:val="00631BA4"/>
    <w:rsid w:val="006322AA"/>
    <w:rsid w:val="006334B5"/>
    <w:rsid w:val="006350F1"/>
    <w:rsid w:val="00637D97"/>
    <w:rsid w:val="00640EB7"/>
    <w:rsid w:val="006478C1"/>
    <w:rsid w:val="006478D9"/>
    <w:rsid w:val="00655160"/>
    <w:rsid w:val="00655A86"/>
    <w:rsid w:val="00657427"/>
    <w:rsid w:val="00660D5A"/>
    <w:rsid w:val="00662E44"/>
    <w:rsid w:val="00667E6D"/>
    <w:rsid w:val="00667FCC"/>
    <w:rsid w:val="006719DB"/>
    <w:rsid w:val="006935E3"/>
    <w:rsid w:val="006937D5"/>
    <w:rsid w:val="00697AFF"/>
    <w:rsid w:val="006A40CB"/>
    <w:rsid w:val="006A56CA"/>
    <w:rsid w:val="006C05C2"/>
    <w:rsid w:val="006C3D90"/>
    <w:rsid w:val="006C5135"/>
    <w:rsid w:val="006C714F"/>
    <w:rsid w:val="006D2D70"/>
    <w:rsid w:val="006D3DE4"/>
    <w:rsid w:val="006D4F22"/>
    <w:rsid w:val="006D57D4"/>
    <w:rsid w:val="006D5DBD"/>
    <w:rsid w:val="006D7CC0"/>
    <w:rsid w:val="006E7517"/>
    <w:rsid w:val="006E78F3"/>
    <w:rsid w:val="006E7F39"/>
    <w:rsid w:val="00700120"/>
    <w:rsid w:val="00702D8E"/>
    <w:rsid w:val="007053C4"/>
    <w:rsid w:val="00705D44"/>
    <w:rsid w:val="007101C5"/>
    <w:rsid w:val="00711105"/>
    <w:rsid w:val="007114E0"/>
    <w:rsid w:val="00711657"/>
    <w:rsid w:val="00711AB0"/>
    <w:rsid w:val="0071373D"/>
    <w:rsid w:val="00714794"/>
    <w:rsid w:val="007207E9"/>
    <w:rsid w:val="00721373"/>
    <w:rsid w:val="00726308"/>
    <w:rsid w:val="00737047"/>
    <w:rsid w:val="00745E83"/>
    <w:rsid w:val="0075331D"/>
    <w:rsid w:val="00754984"/>
    <w:rsid w:val="00755705"/>
    <w:rsid w:val="00756203"/>
    <w:rsid w:val="00760FE6"/>
    <w:rsid w:val="00761ED8"/>
    <w:rsid w:val="00762D15"/>
    <w:rsid w:val="00763D92"/>
    <w:rsid w:val="00765EC9"/>
    <w:rsid w:val="00766948"/>
    <w:rsid w:val="007671FA"/>
    <w:rsid w:val="007710DA"/>
    <w:rsid w:val="007715DC"/>
    <w:rsid w:val="0078024D"/>
    <w:rsid w:val="0078199B"/>
    <w:rsid w:val="00783454"/>
    <w:rsid w:val="007904B1"/>
    <w:rsid w:val="00795250"/>
    <w:rsid w:val="007A1DCA"/>
    <w:rsid w:val="007A3916"/>
    <w:rsid w:val="007A5E94"/>
    <w:rsid w:val="007B14D8"/>
    <w:rsid w:val="007B421D"/>
    <w:rsid w:val="007C0418"/>
    <w:rsid w:val="007C0D96"/>
    <w:rsid w:val="007C4492"/>
    <w:rsid w:val="007C59F6"/>
    <w:rsid w:val="007E1416"/>
    <w:rsid w:val="007E1597"/>
    <w:rsid w:val="007E53BF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17700"/>
    <w:rsid w:val="00825CF5"/>
    <w:rsid w:val="0082612C"/>
    <w:rsid w:val="00826909"/>
    <w:rsid w:val="00830A8A"/>
    <w:rsid w:val="00830B05"/>
    <w:rsid w:val="008319B3"/>
    <w:rsid w:val="00834732"/>
    <w:rsid w:val="00834ACF"/>
    <w:rsid w:val="00835F67"/>
    <w:rsid w:val="00837D55"/>
    <w:rsid w:val="00840557"/>
    <w:rsid w:val="00840C87"/>
    <w:rsid w:val="00851283"/>
    <w:rsid w:val="0085245A"/>
    <w:rsid w:val="00870704"/>
    <w:rsid w:val="00871513"/>
    <w:rsid w:val="008746EB"/>
    <w:rsid w:val="00885B37"/>
    <w:rsid w:val="00892E61"/>
    <w:rsid w:val="008949A4"/>
    <w:rsid w:val="008A3520"/>
    <w:rsid w:val="008B1C57"/>
    <w:rsid w:val="008B2796"/>
    <w:rsid w:val="008B566D"/>
    <w:rsid w:val="008B6F45"/>
    <w:rsid w:val="008B7BDC"/>
    <w:rsid w:val="008E02F6"/>
    <w:rsid w:val="008E2FC5"/>
    <w:rsid w:val="008E4D83"/>
    <w:rsid w:val="008E7926"/>
    <w:rsid w:val="008F2168"/>
    <w:rsid w:val="008F3745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300C7"/>
    <w:rsid w:val="009460C5"/>
    <w:rsid w:val="009470E9"/>
    <w:rsid w:val="009539A1"/>
    <w:rsid w:val="00961F5D"/>
    <w:rsid w:val="00963A51"/>
    <w:rsid w:val="00964D3E"/>
    <w:rsid w:val="00970CEE"/>
    <w:rsid w:val="00971DE6"/>
    <w:rsid w:val="009938DA"/>
    <w:rsid w:val="0099716E"/>
    <w:rsid w:val="00997C9C"/>
    <w:rsid w:val="009A426C"/>
    <w:rsid w:val="009A4F15"/>
    <w:rsid w:val="009B75B8"/>
    <w:rsid w:val="009C14EF"/>
    <w:rsid w:val="009C57D6"/>
    <w:rsid w:val="009C5E66"/>
    <w:rsid w:val="009C7037"/>
    <w:rsid w:val="009D0646"/>
    <w:rsid w:val="009D06D9"/>
    <w:rsid w:val="009D2771"/>
    <w:rsid w:val="009D4DAA"/>
    <w:rsid w:val="009E0B00"/>
    <w:rsid w:val="009E0FCA"/>
    <w:rsid w:val="009E322F"/>
    <w:rsid w:val="009F415A"/>
    <w:rsid w:val="009F495B"/>
    <w:rsid w:val="009F52A3"/>
    <w:rsid w:val="009F541F"/>
    <w:rsid w:val="009F6618"/>
    <w:rsid w:val="00A01673"/>
    <w:rsid w:val="00A074EB"/>
    <w:rsid w:val="00A10604"/>
    <w:rsid w:val="00A133BD"/>
    <w:rsid w:val="00A22AFD"/>
    <w:rsid w:val="00A22F19"/>
    <w:rsid w:val="00A23968"/>
    <w:rsid w:val="00A255F2"/>
    <w:rsid w:val="00A30178"/>
    <w:rsid w:val="00A30357"/>
    <w:rsid w:val="00A321E9"/>
    <w:rsid w:val="00A35348"/>
    <w:rsid w:val="00A43B9D"/>
    <w:rsid w:val="00A43D4B"/>
    <w:rsid w:val="00A444F8"/>
    <w:rsid w:val="00A533A2"/>
    <w:rsid w:val="00A56955"/>
    <w:rsid w:val="00A5742A"/>
    <w:rsid w:val="00A61979"/>
    <w:rsid w:val="00A621BF"/>
    <w:rsid w:val="00A6529F"/>
    <w:rsid w:val="00A67DFD"/>
    <w:rsid w:val="00A721CE"/>
    <w:rsid w:val="00A734A9"/>
    <w:rsid w:val="00A80602"/>
    <w:rsid w:val="00A84A75"/>
    <w:rsid w:val="00A87471"/>
    <w:rsid w:val="00A96563"/>
    <w:rsid w:val="00AA0054"/>
    <w:rsid w:val="00AA4D17"/>
    <w:rsid w:val="00AA6B23"/>
    <w:rsid w:val="00AB6F0C"/>
    <w:rsid w:val="00AC0445"/>
    <w:rsid w:val="00AC0C7C"/>
    <w:rsid w:val="00AC377B"/>
    <w:rsid w:val="00AD0BBE"/>
    <w:rsid w:val="00AD353A"/>
    <w:rsid w:val="00AD5141"/>
    <w:rsid w:val="00AD783A"/>
    <w:rsid w:val="00AE0AB0"/>
    <w:rsid w:val="00AE2A20"/>
    <w:rsid w:val="00AE30B4"/>
    <w:rsid w:val="00AE3EB9"/>
    <w:rsid w:val="00AE5EB4"/>
    <w:rsid w:val="00AF5327"/>
    <w:rsid w:val="00AF6D3A"/>
    <w:rsid w:val="00B0598C"/>
    <w:rsid w:val="00B073F9"/>
    <w:rsid w:val="00B078DA"/>
    <w:rsid w:val="00B10740"/>
    <w:rsid w:val="00B12412"/>
    <w:rsid w:val="00B1380E"/>
    <w:rsid w:val="00B15D83"/>
    <w:rsid w:val="00B15FB6"/>
    <w:rsid w:val="00B2007E"/>
    <w:rsid w:val="00B21D80"/>
    <w:rsid w:val="00B2224F"/>
    <w:rsid w:val="00B23418"/>
    <w:rsid w:val="00B23419"/>
    <w:rsid w:val="00B26EF5"/>
    <w:rsid w:val="00B36F51"/>
    <w:rsid w:val="00B41223"/>
    <w:rsid w:val="00B44C0B"/>
    <w:rsid w:val="00B4552B"/>
    <w:rsid w:val="00B6322E"/>
    <w:rsid w:val="00B67A26"/>
    <w:rsid w:val="00B73DBC"/>
    <w:rsid w:val="00B77261"/>
    <w:rsid w:val="00B80B06"/>
    <w:rsid w:val="00B864F2"/>
    <w:rsid w:val="00B86DD7"/>
    <w:rsid w:val="00B870F0"/>
    <w:rsid w:val="00B91A70"/>
    <w:rsid w:val="00B9511A"/>
    <w:rsid w:val="00B95AB1"/>
    <w:rsid w:val="00BB0D9C"/>
    <w:rsid w:val="00BC07AD"/>
    <w:rsid w:val="00BC08B8"/>
    <w:rsid w:val="00BC165D"/>
    <w:rsid w:val="00BC6519"/>
    <w:rsid w:val="00BC7C85"/>
    <w:rsid w:val="00BD5236"/>
    <w:rsid w:val="00BD7248"/>
    <w:rsid w:val="00BF24D8"/>
    <w:rsid w:val="00C007E2"/>
    <w:rsid w:val="00C01A97"/>
    <w:rsid w:val="00C01CA6"/>
    <w:rsid w:val="00C0255C"/>
    <w:rsid w:val="00C04284"/>
    <w:rsid w:val="00C0743E"/>
    <w:rsid w:val="00C10B6C"/>
    <w:rsid w:val="00C12058"/>
    <w:rsid w:val="00C20B68"/>
    <w:rsid w:val="00C22AFF"/>
    <w:rsid w:val="00C3610C"/>
    <w:rsid w:val="00C366F2"/>
    <w:rsid w:val="00C37C6C"/>
    <w:rsid w:val="00C41C9E"/>
    <w:rsid w:val="00C4245D"/>
    <w:rsid w:val="00C517DE"/>
    <w:rsid w:val="00C51F4D"/>
    <w:rsid w:val="00C55E88"/>
    <w:rsid w:val="00C61F3D"/>
    <w:rsid w:val="00C717A8"/>
    <w:rsid w:val="00C73A05"/>
    <w:rsid w:val="00C77BB7"/>
    <w:rsid w:val="00C80AFB"/>
    <w:rsid w:val="00C824D4"/>
    <w:rsid w:val="00C84BF3"/>
    <w:rsid w:val="00C907D6"/>
    <w:rsid w:val="00C91650"/>
    <w:rsid w:val="00C96860"/>
    <w:rsid w:val="00C97872"/>
    <w:rsid w:val="00CA0CB0"/>
    <w:rsid w:val="00CA1D30"/>
    <w:rsid w:val="00CA43BA"/>
    <w:rsid w:val="00CA4A5F"/>
    <w:rsid w:val="00CB2D54"/>
    <w:rsid w:val="00CB4DDF"/>
    <w:rsid w:val="00CB63F9"/>
    <w:rsid w:val="00CB71C2"/>
    <w:rsid w:val="00CC2983"/>
    <w:rsid w:val="00CC5E15"/>
    <w:rsid w:val="00CD003E"/>
    <w:rsid w:val="00CD14B7"/>
    <w:rsid w:val="00CD2CB1"/>
    <w:rsid w:val="00CD4C04"/>
    <w:rsid w:val="00CE26D2"/>
    <w:rsid w:val="00CF3830"/>
    <w:rsid w:val="00D054B7"/>
    <w:rsid w:val="00D06999"/>
    <w:rsid w:val="00D14980"/>
    <w:rsid w:val="00D160F9"/>
    <w:rsid w:val="00D25498"/>
    <w:rsid w:val="00D26A96"/>
    <w:rsid w:val="00D2727A"/>
    <w:rsid w:val="00D27895"/>
    <w:rsid w:val="00D30DEE"/>
    <w:rsid w:val="00D32A26"/>
    <w:rsid w:val="00D3490B"/>
    <w:rsid w:val="00D40D33"/>
    <w:rsid w:val="00D4186B"/>
    <w:rsid w:val="00D43C80"/>
    <w:rsid w:val="00D44209"/>
    <w:rsid w:val="00D44F8F"/>
    <w:rsid w:val="00D463B3"/>
    <w:rsid w:val="00D466A4"/>
    <w:rsid w:val="00D470A8"/>
    <w:rsid w:val="00D470F7"/>
    <w:rsid w:val="00D50556"/>
    <w:rsid w:val="00D509C2"/>
    <w:rsid w:val="00D52B30"/>
    <w:rsid w:val="00D60920"/>
    <w:rsid w:val="00D60D08"/>
    <w:rsid w:val="00D6359D"/>
    <w:rsid w:val="00D75422"/>
    <w:rsid w:val="00D769F3"/>
    <w:rsid w:val="00D817F8"/>
    <w:rsid w:val="00D81ECD"/>
    <w:rsid w:val="00D82BFF"/>
    <w:rsid w:val="00D82F05"/>
    <w:rsid w:val="00D87E9D"/>
    <w:rsid w:val="00D908C2"/>
    <w:rsid w:val="00D927EB"/>
    <w:rsid w:val="00D92CD0"/>
    <w:rsid w:val="00D93519"/>
    <w:rsid w:val="00D94149"/>
    <w:rsid w:val="00D9697B"/>
    <w:rsid w:val="00DA0245"/>
    <w:rsid w:val="00DA16C0"/>
    <w:rsid w:val="00DA2A12"/>
    <w:rsid w:val="00DA3F87"/>
    <w:rsid w:val="00DA6147"/>
    <w:rsid w:val="00DB4F6D"/>
    <w:rsid w:val="00DB6881"/>
    <w:rsid w:val="00DB7737"/>
    <w:rsid w:val="00DC039D"/>
    <w:rsid w:val="00DC317E"/>
    <w:rsid w:val="00DC4762"/>
    <w:rsid w:val="00DD1EB0"/>
    <w:rsid w:val="00DD273D"/>
    <w:rsid w:val="00DD4236"/>
    <w:rsid w:val="00DD6166"/>
    <w:rsid w:val="00DD7892"/>
    <w:rsid w:val="00DD7C88"/>
    <w:rsid w:val="00DE1C8E"/>
    <w:rsid w:val="00DE31B4"/>
    <w:rsid w:val="00DF034D"/>
    <w:rsid w:val="00DF210F"/>
    <w:rsid w:val="00DF3277"/>
    <w:rsid w:val="00DF5A3B"/>
    <w:rsid w:val="00DF6188"/>
    <w:rsid w:val="00E031DA"/>
    <w:rsid w:val="00E10525"/>
    <w:rsid w:val="00E12919"/>
    <w:rsid w:val="00E1587D"/>
    <w:rsid w:val="00E15B9F"/>
    <w:rsid w:val="00E26B46"/>
    <w:rsid w:val="00E27C15"/>
    <w:rsid w:val="00E35694"/>
    <w:rsid w:val="00E36CB0"/>
    <w:rsid w:val="00E408C9"/>
    <w:rsid w:val="00E43E3B"/>
    <w:rsid w:val="00E44931"/>
    <w:rsid w:val="00E45075"/>
    <w:rsid w:val="00E47B1B"/>
    <w:rsid w:val="00E52B71"/>
    <w:rsid w:val="00E64BAA"/>
    <w:rsid w:val="00E65535"/>
    <w:rsid w:val="00E6663F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95AF1"/>
    <w:rsid w:val="00EA6920"/>
    <w:rsid w:val="00EB15CE"/>
    <w:rsid w:val="00EB29B2"/>
    <w:rsid w:val="00EB3767"/>
    <w:rsid w:val="00EC17DB"/>
    <w:rsid w:val="00EC7B13"/>
    <w:rsid w:val="00ED0372"/>
    <w:rsid w:val="00ED5F62"/>
    <w:rsid w:val="00EE35A6"/>
    <w:rsid w:val="00EE5A13"/>
    <w:rsid w:val="00EE68B7"/>
    <w:rsid w:val="00EF12E6"/>
    <w:rsid w:val="00EF2A51"/>
    <w:rsid w:val="00F00E9D"/>
    <w:rsid w:val="00F02164"/>
    <w:rsid w:val="00F031D5"/>
    <w:rsid w:val="00F070B9"/>
    <w:rsid w:val="00F071E5"/>
    <w:rsid w:val="00F07E63"/>
    <w:rsid w:val="00F11E1F"/>
    <w:rsid w:val="00F24EA7"/>
    <w:rsid w:val="00F26306"/>
    <w:rsid w:val="00F27B87"/>
    <w:rsid w:val="00F404CB"/>
    <w:rsid w:val="00F501E9"/>
    <w:rsid w:val="00F50222"/>
    <w:rsid w:val="00F51C25"/>
    <w:rsid w:val="00F62380"/>
    <w:rsid w:val="00F62F8A"/>
    <w:rsid w:val="00F71E82"/>
    <w:rsid w:val="00F7489B"/>
    <w:rsid w:val="00F76CA2"/>
    <w:rsid w:val="00F8092B"/>
    <w:rsid w:val="00F81BAE"/>
    <w:rsid w:val="00F949E1"/>
    <w:rsid w:val="00FA1884"/>
    <w:rsid w:val="00FA1ACA"/>
    <w:rsid w:val="00FA46BB"/>
    <w:rsid w:val="00FB113C"/>
    <w:rsid w:val="00FB2A16"/>
    <w:rsid w:val="00FC541C"/>
    <w:rsid w:val="00FC7C5D"/>
    <w:rsid w:val="00FD0E89"/>
    <w:rsid w:val="00FD1FFD"/>
    <w:rsid w:val="00FD567F"/>
    <w:rsid w:val="00FD716E"/>
    <w:rsid w:val="00FF0E31"/>
    <w:rsid w:val="00FF3DC9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086E-96D4-469F-8F16-87400BB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18896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4</cp:revision>
  <cp:lastPrinted>2024-05-23T07:04:00Z</cp:lastPrinted>
  <dcterms:created xsi:type="dcterms:W3CDTF">2024-05-03T08:18:00Z</dcterms:created>
  <dcterms:modified xsi:type="dcterms:W3CDTF">2024-05-23T07:05:00Z</dcterms:modified>
</cp:coreProperties>
</file>