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F33819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4pt;margin-top:2.6pt;width:250.85pt;height:111.45pt;z-index:251658752;mso-width-relative:margin;mso-height-relative:margin" strokecolor="white">
            <v:fill opacity="0"/>
            <v:textbox>
              <w:txbxContent>
                <w:p w:rsidR="00E60FFE" w:rsidRPr="000A20D8" w:rsidRDefault="00DB0CE0" w:rsidP="000A20D8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DB0CE0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2021 – 2023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Pr="00EF69BC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6C78FA" w:rsidRPr="00EF69BC" w:rsidRDefault="006C78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8"/>
        <w:gridCol w:w="1828"/>
        <w:gridCol w:w="283"/>
        <w:gridCol w:w="1843"/>
        <w:gridCol w:w="1843"/>
        <w:gridCol w:w="425"/>
        <w:gridCol w:w="1417"/>
        <w:gridCol w:w="142"/>
      </w:tblGrid>
      <w:tr w:rsidR="00C83590" w:rsidRPr="00EF69BC" w:rsidTr="00E514C2">
        <w:trPr>
          <w:trHeight w:val="12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590" w:rsidRPr="00EF69BC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A" w:rsidRPr="008B4865" w:rsidRDefault="006C78FA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6C78FA" w:rsidRPr="008B4865" w:rsidRDefault="006C78FA" w:rsidP="000B670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6C78FA" w:rsidRPr="008B4865" w:rsidRDefault="006C78FA" w:rsidP="006C78FA"/>
          <w:p w:rsidR="00A87478" w:rsidRDefault="00A87478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90" w:rsidRPr="008B4865" w:rsidRDefault="00C83590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6C78FA"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A" w:rsidRPr="001E15A4" w:rsidRDefault="00A87478" w:rsidP="00A87478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поселения, курирующий данное направление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78FA" w:rsidRPr="001E15A4" w:rsidRDefault="006C78FA" w:rsidP="000B670A">
            <w:pPr>
              <w:pStyle w:val="aff6"/>
              <w:ind w:left="1018" w:right="-195"/>
              <w:rPr>
                <w:rFonts w:ascii="Times New Roman" w:hAnsi="Times New Roman"/>
                <w:sz w:val="28"/>
                <w:szCs w:val="28"/>
              </w:rPr>
            </w:pPr>
          </w:p>
          <w:p w:rsidR="006C78FA" w:rsidRPr="001E15A4" w:rsidRDefault="00A02DC7" w:rsidP="00E514C2">
            <w:pPr>
              <w:pStyle w:val="aff6"/>
              <w:ind w:left="876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МУ «Управление СТС и ЖКХ Медв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78FA" w:rsidRPr="00EF69BC" w:rsidRDefault="006C78FA" w:rsidP="000B670A">
            <w:pPr>
              <w:ind w:right="-195"/>
            </w:pPr>
          </w:p>
        </w:tc>
      </w:tr>
      <w:tr w:rsidR="00C83590" w:rsidRPr="00EF69BC" w:rsidTr="00E514C2">
        <w:trPr>
          <w:trHeight w:val="157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C83590" w:rsidP="00250B7F"/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Благоустройство и озеленение посел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ния:</w:t>
            </w:r>
          </w:p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площадь озеленения и содержания з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леных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насаждений на территории пос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вновь выстроенных м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алых архитектурных форм</w:t>
            </w:r>
            <w:r w:rsidR="00E514C2">
              <w:rPr>
                <w:rFonts w:ascii="Times New Roman" w:hAnsi="Times New Roman"/>
                <w:sz w:val="28"/>
                <w:szCs w:val="28"/>
              </w:rPr>
              <w:t>,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отреставрированных памятников, 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мориальных комплексо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в, братских з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хоронений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  <w:r w:rsidR="003A46C8">
              <w:rPr>
                <w:rFonts w:ascii="Times New Roman" w:hAnsi="Times New Roman"/>
                <w:sz w:val="28"/>
                <w:szCs w:val="28"/>
              </w:rPr>
              <w:t xml:space="preserve"> Очистка ливневых каналов.</w:t>
            </w:r>
          </w:p>
          <w:p w:rsidR="006C78FA" w:rsidRPr="001E15A4" w:rsidRDefault="00C83590" w:rsidP="00D5413A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Строительство объектов социальной инфраструктуры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построе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ных зданий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D6B" w:rsidRPr="007E5D6B" w:rsidRDefault="007E5D6B" w:rsidP="000B670A">
            <w:pPr>
              <w:ind w:right="-195"/>
            </w:pPr>
          </w:p>
        </w:tc>
      </w:tr>
      <w:tr w:rsidR="00C83590" w:rsidRPr="008B4865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72FDB" w:rsidP="00DE636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3590" w:rsidRPr="008B4865" w:rsidTr="00E514C2">
        <w:trPr>
          <w:trHeight w:val="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ассигнований  подпрограммы</w:t>
            </w:r>
            <w:bookmarkEnd w:id="1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F90" w:rsidRDefault="00D5135C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подпр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граммы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оставляет </w:t>
            </w:r>
          </w:p>
          <w:p w:rsidR="00C83590" w:rsidRPr="001E15A4" w:rsidRDefault="00C86F90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12091,6 </w:t>
            </w:r>
            <w:r w:rsidR="00F80EBD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6A7FAF" w:rsidRPr="00AA708D" w:rsidRDefault="00C83590" w:rsidP="00C86F90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>
              <w:rPr>
                <w:rFonts w:ascii="Times New Roman" w:hAnsi="Times New Roman"/>
                <w:sz w:val="28"/>
                <w:szCs w:val="28"/>
              </w:rPr>
              <w:t xml:space="preserve"> местного бюджета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1EE7" w:rsidRPr="001E15A4">
              <w:rPr>
                <w:rFonts w:ascii="Times New Roman" w:hAnsi="Times New Roman"/>
                <w:sz w:val="28"/>
                <w:szCs w:val="28"/>
              </w:rPr>
              <w:t>–</w:t>
            </w:r>
            <w:r w:rsidR="00A13B69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F90">
              <w:rPr>
                <w:rFonts w:ascii="Times New Roman" w:hAnsi="Times New Roman"/>
                <w:sz w:val="28"/>
                <w:szCs w:val="28"/>
              </w:rPr>
              <w:t>10657,8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 xml:space="preserve"> 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F1B">
              <w:rPr>
                <w:rFonts w:ascii="Times New Roman" w:hAnsi="Times New Roman"/>
                <w:sz w:val="28"/>
                <w:szCs w:val="28"/>
              </w:rPr>
              <w:t>1433,8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внебю</w:t>
            </w:r>
            <w:r w:rsidR="00A87478">
              <w:rPr>
                <w:rFonts w:ascii="Times New Roman" w:hAnsi="Times New Roman"/>
                <w:sz w:val="28"/>
                <w:szCs w:val="28"/>
              </w:rPr>
              <w:t>д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в том чи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 по годам:</w:t>
            </w:r>
          </w:p>
        </w:tc>
      </w:tr>
      <w:tr w:rsidR="000B670A" w:rsidRPr="008B4865" w:rsidTr="00E514C2">
        <w:trPr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70A" w:rsidRPr="001E15A4" w:rsidRDefault="000B670A" w:rsidP="006C78F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 w:val="restart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годам реализации подпрогра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внебюдже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ные исто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594EBB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594EBB" w:rsidRPr="001E15A4" w:rsidRDefault="00594EBB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gridSpan w:val="2"/>
          </w:tcPr>
          <w:p w:rsidR="00594EBB" w:rsidRDefault="00594EBB" w:rsidP="00F80EBD">
            <w:pPr>
              <w:ind w:firstLine="3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EBB" w:rsidRDefault="00594EBB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11" w:type="dxa"/>
            <w:gridSpan w:val="2"/>
          </w:tcPr>
          <w:p w:rsidR="00A87478" w:rsidRDefault="00C86F90" w:rsidP="00F80EBD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5 069,3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> 433,8</w:t>
            </w:r>
          </w:p>
        </w:tc>
        <w:tc>
          <w:tcPr>
            <w:tcW w:w="1843" w:type="dxa"/>
          </w:tcPr>
          <w:p w:rsidR="00A87478" w:rsidRDefault="00C86F90" w:rsidP="003A46C8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3 635,5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0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17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19"/>
        </w:trPr>
        <w:tc>
          <w:tcPr>
            <w:tcW w:w="1858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11" w:type="dxa"/>
            <w:gridSpan w:val="2"/>
          </w:tcPr>
          <w:p w:rsidR="00A87478" w:rsidRDefault="00C86F90" w:rsidP="00F80EBD">
            <w:pPr>
              <w:ind w:firstLine="30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12 091,6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 xml:space="preserve"> 433,8</w:t>
            </w:r>
          </w:p>
        </w:tc>
        <w:tc>
          <w:tcPr>
            <w:tcW w:w="1843" w:type="dxa"/>
          </w:tcPr>
          <w:p w:rsidR="00A87478" w:rsidRDefault="00C86F90" w:rsidP="003A46C8">
            <w:pPr>
              <w:ind w:firstLine="17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10 657,8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2252" w:rsidRPr="00EF69BC" w:rsidRDefault="00882252">
      <w:pPr>
        <w:pStyle w:val="1"/>
        <w:rPr>
          <w:rFonts w:ascii="Times New Roman" w:hAnsi="Times New Roman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 xml:space="preserve"> 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</w:t>
      </w:r>
      <w:r w:rsidR="00A71741" w:rsidRPr="00EF69BC">
        <w:rPr>
          <w:rFonts w:ascii="Times New Roman" w:hAnsi="Times New Roman" w:cs="Times New Roman"/>
          <w:sz w:val="28"/>
          <w:szCs w:val="28"/>
        </w:rPr>
        <w:t>ю</w:t>
      </w:r>
      <w:r w:rsidR="00A71741" w:rsidRPr="00EF69BC">
        <w:rPr>
          <w:rFonts w:ascii="Times New Roman" w:hAnsi="Times New Roman" w:cs="Times New Roman"/>
          <w:sz w:val="28"/>
          <w:szCs w:val="28"/>
        </w:rPr>
        <w:t>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84D43" w:rsidRDefault="0064336F" w:rsidP="0042312B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lastRenderedPageBreak/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A87478" w:rsidRDefault="00A87478" w:rsidP="0042312B">
      <w:pPr>
        <w:rPr>
          <w:rFonts w:ascii="Times New Roman" w:hAnsi="Times New Roman" w:cs="Times New Roman"/>
          <w:sz w:val="28"/>
          <w:szCs w:val="28"/>
        </w:rPr>
      </w:pPr>
    </w:p>
    <w:p w:rsidR="009460C5" w:rsidRPr="00C73343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2. Цели, задачи, сроки и этапы </w:t>
      </w:r>
      <w:r w:rsidR="00324893"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21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F6077">
        <w:rPr>
          <w:rFonts w:ascii="Times New Roman" w:hAnsi="Times New Roman" w:cs="Times New Roman"/>
          <w:sz w:val="28"/>
          <w:szCs w:val="28"/>
        </w:rPr>
        <w:t>3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E4491" w:rsidRDefault="002E4491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885F08" w:rsidRPr="00EF69BC" w:rsidRDefault="00885F08" w:rsidP="002E4491">
      <w:pPr>
        <w:pStyle w:val="1"/>
        <w:spacing w:before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2E4491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3B69" w:rsidRPr="001E15A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у поселению - 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рассчита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ный на основании локальных сметных расчетов</w:t>
            </w:r>
            <w:r w:rsidR="00DB23A9">
              <w:rPr>
                <w:rFonts w:ascii="Times New Roman" w:hAnsi="Times New Roman"/>
                <w:sz w:val="28"/>
                <w:szCs w:val="28"/>
              </w:rPr>
              <w:t>,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A708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B5EE0">
              <w:rPr>
                <w:rFonts w:ascii="Times New Roman" w:hAnsi="Times New Roman"/>
                <w:sz w:val="28"/>
                <w:szCs w:val="28"/>
              </w:rPr>
              <w:t>12091,6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A02DC7">
        <w:trPr>
          <w:trHeight w:val="8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F973B4" w:rsidP="00F973B4">
            <w:pPr>
              <w:pStyle w:val="aff6"/>
              <w:ind w:left="-108"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C73343">
        <w:trPr>
          <w:trHeight w:val="67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2EB4" w:rsidRPr="00ED35DA" w:rsidTr="00A02DC7">
        <w:trPr>
          <w:trHeight w:val="6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DB5EE0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10657,8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DB5EE0" w:rsidP="00F80EBD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  <w:tr w:rsidR="00DB0CE0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AB3F1B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AB3F1B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DB5EE0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12091,6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DB5EE0" w:rsidP="00DB23A9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lastRenderedPageBreak/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F33819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C73343" w:rsidRDefault="00F33819" w:rsidP="00C73343">
      <w:pPr>
        <w:rPr>
          <w:rFonts w:ascii="Times New Roman" w:hAnsi="Times New Roman" w:cs="Times New Roman"/>
          <w:sz w:val="28"/>
          <w:szCs w:val="28"/>
        </w:rPr>
      </w:pPr>
      <w:r w:rsidRPr="00F33819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FF7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EF69BC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16242B" w:rsidRPr="00EF69BC" w:rsidRDefault="0016242B" w:rsidP="00A812EA">
      <w:pPr>
        <w:rPr>
          <w:rFonts w:ascii="Times New Roman" w:hAnsi="Times New Roman" w:cs="Times New Roman"/>
          <w:sz w:val="28"/>
          <w:szCs w:val="28"/>
        </w:rPr>
      </w:pPr>
    </w:p>
    <w:bookmarkEnd w:id="6"/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D81238" w:rsidRPr="00F526A4" w:rsidRDefault="00D81238" w:rsidP="007E5D6B">
      <w:pPr>
        <w:jc w:val="center"/>
      </w:pPr>
    </w:p>
    <w:p w:rsidR="006136A8" w:rsidRPr="00EF69BC" w:rsidRDefault="00FF70CB" w:rsidP="00A812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МУ «Управление </w:t>
      </w:r>
      <w:r w:rsidR="009623EA" w:rsidRPr="00EF69BC">
        <w:rPr>
          <w:rFonts w:ascii="Times New Roman" w:hAnsi="Times New Roman" w:cs="Times New Roman"/>
          <w:sz w:val="28"/>
          <w:szCs w:val="28"/>
        </w:rPr>
        <w:lastRenderedPageBreak/>
        <w:t>СТС и ЖКХ Медведовского сельского поселения Тимашевского района»</w:t>
      </w:r>
      <w:r w:rsidR="006136A8" w:rsidRPr="00EF69BC">
        <w:rPr>
          <w:rFonts w:ascii="Times New Roman" w:hAnsi="Times New Roman" w:cs="Times New Roman"/>
          <w:sz w:val="28"/>
          <w:szCs w:val="28"/>
        </w:rPr>
        <w:t>, кот</w:t>
      </w:r>
      <w:r w:rsidR="006136A8" w:rsidRPr="00EF69BC">
        <w:rPr>
          <w:rFonts w:ascii="Times New Roman" w:hAnsi="Times New Roman" w:cs="Times New Roman"/>
          <w:sz w:val="28"/>
          <w:szCs w:val="28"/>
        </w:rPr>
        <w:t>о</w:t>
      </w:r>
      <w:r w:rsidR="006136A8" w:rsidRPr="00EF69BC">
        <w:rPr>
          <w:rFonts w:ascii="Times New Roman" w:hAnsi="Times New Roman" w:cs="Times New Roman"/>
          <w:sz w:val="28"/>
          <w:szCs w:val="28"/>
        </w:rPr>
        <w:t>р</w:t>
      </w:r>
      <w:r w:rsidR="00E514C2">
        <w:rPr>
          <w:rFonts w:ascii="Times New Roman" w:hAnsi="Times New Roman" w:cs="Times New Roman"/>
          <w:sz w:val="28"/>
          <w:szCs w:val="28"/>
        </w:rPr>
        <w:t>ое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A8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136A8" w:rsidRPr="00EF69BC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136A8" w:rsidRPr="00EF69BC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136A8" w:rsidRPr="00EF69BC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6136A8" w:rsidRPr="00EF69BC">
        <w:rPr>
          <w:rFonts w:ascii="Times New Roman" w:hAnsi="Times New Roman" w:cs="Times New Roman"/>
          <w:sz w:val="28"/>
          <w:szCs w:val="28"/>
        </w:rPr>
        <w:t>я</w:t>
      </w:r>
      <w:r w:rsidR="006136A8" w:rsidRPr="00EF69BC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136A8" w:rsidRPr="00EF69BC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6136A8" w:rsidRPr="00EF69BC">
        <w:rPr>
          <w:rFonts w:ascii="Times New Roman" w:hAnsi="Times New Roman" w:cs="Times New Roman"/>
          <w:sz w:val="28"/>
          <w:szCs w:val="28"/>
        </w:rPr>
        <w:t>е</w:t>
      </w:r>
      <w:r w:rsidR="006136A8" w:rsidRPr="00EF69BC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24893" w:rsidRPr="00EF69BC">
        <w:rPr>
          <w:rFonts w:ascii="Times New Roman" w:hAnsi="Times New Roman" w:cs="Times New Roman"/>
          <w:sz w:val="28"/>
          <w:szCs w:val="28"/>
        </w:rPr>
        <w:t>необходимые для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6136A8" w:rsidRPr="00EF69BC">
        <w:rPr>
          <w:rFonts w:ascii="Times New Roman" w:hAnsi="Times New Roman" w:cs="Times New Roman"/>
          <w:sz w:val="28"/>
          <w:szCs w:val="28"/>
        </w:rPr>
        <w:t>н</w:t>
      </w:r>
      <w:r w:rsidR="007F097C">
        <w:rPr>
          <w:rFonts w:ascii="Times New Roman" w:hAnsi="Times New Roman" w:cs="Times New Roman"/>
          <w:sz w:val="28"/>
          <w:szCs w:val="28"/>
        </w:rPr>
        <w:t>троля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за выполнением муниципальной программы, устанавливает сроки их предоставления;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136A8" w:rsidRPr="00EF69BC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6136A8" w:rsidRPr="00EF69BC">
        <w:rPr>
          <w:rFonts w:ascii="Times New Roman" w:hAnsi="Times New Roman" w:cs="Times New Roman"/>
          <w:sz w:val="28"/>
          <w:szCs w:val="28"/>
        </w:rPr>
        <w:t>у</w:t>
      </w:r>
      <w:r w:rsidR="006136A8" w:rsidRPr="00EF69BC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136A8" w:rsidRPr="00EF69BC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23EA" w:rsidRPr="00EF69BC">
        <w:rPr>
          <w:rFonts w:ascii="Times New Roman" w:hAnsi="Times New Roman" w:cs="Times New Roman"/>
          <w:sz w:val="28"/>
          <w:szCs w:val="28"/>
        </w:rPr>
        <w:t>Медведо</w:t>
      </w:r>
      <w:r w:rsidR="009623EA" w:rsidRPr="00EF69BC">
        <w:rPr>
          <w:rFonts w:ascii="Times New Roman" w:hAnsi="Times New Roman" w:cs="Times New Roman"/>
          <w:sz w:val="28"/>
          <w:szCs w:val="28"/>
        </w:rPr>
        <w:t>в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6136A8" w:rsidRPr="00EF69BC">
        <w:rPr>
          <w:rFonts w:ascii="Times New Roman" w:hAnsi="Times New Roman" w:cs="Times New Roman"/>
          <w:sz w:val="28"/>
          <w:szCs w:val="28"/>
        </w:rPr>
        <w:t>Тимашевск</w:t>
      </w:r>
      <w:r w:rsidR="009623EA" w:rsidRPr="00EF69BC">
        <w:rPr>
          <w:rFonts w:ascii="Times New Roman" w:hAnsi="Times New Roman" w:cs="Times New Roman"/>
          <w:sz w:val="28"/>
          <w:szCs w:val="28"/>
        </w:rPr>
        <w:t>ого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77607" w:rsidRPr="00EF69BC" w:rsidRDefault="00F77607" w:rsidP="00A812EA">
      <w:pPr>
        <w:widowControl/>
        <w:autoSpaceDE/>
        <w:autoSpaceDN/>
        <w:adjustRightInd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E514C2">
        <w:rPr>
          <w:rFonts w:ascii="Times New Roman" w:hAnsi="Times New Roman" w:cs="Times New Roman"/>
          <w:sz w:val="28"/>
          <w:szCs w:val="28"/>
        </w:rPr>
        <w:t>Ф</w:t>
      </w:r>
      <w:r w:rsidRPr="00EF69BC">
        <w:rPr>
          <w:rFonts w:ascii="Times New Roman" w:hAnsi="Times New Roman" w:cs="Times New Roman"/>
          <w:sz w:val="28"/>
          <w:szCs w:val="28"/>
        </w:rPr>
        <w:t>едеральным з</w:t>
      </w:r>
      <w:r w:rsidRPr="00EF69BC">
        <w:rPr>
          <w:rFonts w:ascii="Times New Roman" w:hAnsi="Times New Roman" w:cs="Times New Roman"/>
          <w:sz w:val="28"/>
          <w:szCs w:val="28"/>
        </w:rPr>
        <w:t>а</w:t>
      </w:r>
      <w:r w:rsidRPr="00EF69BC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7450D2">
        <w:rPr>
          <w:rFonts w:ascii="Times New Roman" w:hAnsi="Times New Roman" w:cs="Times New Roman"/>
          <w:sz w:val="28"/>
          <w:szCs w:val="28"/>
        </w:rPr>
        <w:t>.</w:t>
      </w:r>
      <w:r w:rsidRPr="00EF69BC">
        <w:rPr>
          <w:rFonts w:ascii="Times New Roman" w:hAnsi="Times New Roman" w:cs="Times New Roman"/>
          <w:sz w:val="28"/>
          <w:szCs w:val="28"/>
        </w:rPr>
        <w:t xml:space="preserve"> №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6136A8" w:rsidRPr="00EF69BC" w:rsidRDefault="00FF70CB" w:rsidP="00324893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6136A8" w:rsidRPr="00EF69BC" w:rsidRDefault="006136A8" w:rsidP="00A812EA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9623EA" w:rsidRDefault="009623EA" w:rsidP="006136A8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E97A2F" w:rsidRDefault="00E97A2F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E97A2F" w:rsidRDefault="00E97A2F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A96A48" w:rsidRDefault="00E60FFE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A96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A48" w:rsidRDefault="00A96A48" w:rsidP="00A96A48">
      <w:pPr>
        <w:widowControl/>
        <w:ind w:right="-7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842409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51D">
        <w:rPr>
          <w:rFonts w:ascii="Times New Roman" w:hAnsi="Times New Roman"/>
          <w:sz w:val="28"/>
          <w:szCs w:val="28"/>
        </w:rPr>
        <w:t xml:space="preserve">Медведовского </w:t>
      </w:r>
    </w:p>
    <w:p w:rsidR="00A96A48" w:rsidRDefault="00245EAC" w:rsidP="00A96A48">
      <w:pPr>
        <w:widowControl/>
        <w:ind w:right="-7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A96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</w:t>
      </w:r>
    </w:p>
    <w:p w:rsidR="009460C5" w:rsidRPr="001F3BE0" w:rsidRDefault="00245EAC" w:rsidP="009010E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                                                 </w:t>
      </w:r>
      <w:r w:rsidR="00A96A48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842409">
        <w:rPr>
          <w:rFonts w:ascii="Times New Roman" w:hAnsi="Times New Roman"/>
          <w:sz w:val="28"/>
          <w:szCs w:val="28"/>
        </w:rPr>
        <w:t>Р.С. Ермаков</w:t>
      </w:r>
    </w:p>
    <w:sectPr w:rsidR="009460C5" w:rsidRPr="001F3BE0" w:rsidSect="00A02DC7">
      <w:headerReference w:type="default" r:id="rId7"/>
      <w:pgSz w:w="11905" w:h="16837"/>
      <w:pgMar w:top="1134" w:right="567" w:bottom="1134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B0B" w:rsidRDefault="00041B0B" w:rsidP="00D50244">
      <w:r>
        <w:separator/>
      </w:r>
    </w:p>
  </w:endnote>
  <w:endnote w:type="continuationSeparator" w:id="1">
    <w:p w:rsidR="00041B0B" w:rsidRDefault="00041B0B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B0B" w:rsidRDefault="00041B0B" w:rsidP="00D50244">
      <w:r>
        <w:separator/>
      </w:r>
    </w:p>
  </w:footnote>
  <w:footnote w:type="continuationSeparator" w:id="1">
    <w:p w:rsidR="00041B0B" w:rsidRDefault="00041B0B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3805E9" w:rsidRDefault="00F33819">
    <w:pPr>
      <w:pStyle w:val="affff2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9010E9">
      <w:rPr>
        <w:rFonts w:ascii="Times New Roman" w:hAnsi="Times New Roman"/>
        <w:noProof/>
        <w:sz w:val="20"/>
        <w:szCs w:val="20"/>
      </w:rPr>
      <w:t>5</w:t>
    </w:r>
    <w:r w:rsidRPr="003805E9">
      <w:rPr>
        <w:rFonts w:ascii="Times New Roman" w:hAnsi="Times New Roman"/>
        <w:sz w:val="20"/>
        <w:szCs w:val="20"/>
      </w:rPr>
      <w:fldChar w:fldCharType="end"/>
    </w:r>
  </w:p>
  <w:p w:rsidR="00DB0CE0" w:rsidRDefault="00DB0CE0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11CAD"/>
    <w:rsid w:val="00017EB8"/>
    <w:rsid w:val="00027713"/>
    <w:rsid w:val="00031826"/>
    <w:rsid w:val="00036E05"/>
    <w:rsid w:val="00041B0B"/>
    <w:rsid w:val="00042239"/>
    <w:rsid w:val="000469CC"/>
    <w:rsid w:val="000553DA"/>
    <w:rsid w:val="000561CD"/>
    <w:rsid w:val="00057958"/>
    <w:rsid w:val="000769CC"/>
    <w:rsid w:val="00084D43"/>
    <w:rsid w:val="000A20D8"/>
    <w:rsid w:val="000B4372"/>
    <w:rsid w:val="000B670A"/>
    <w:rsid w:val="000D37B0"/>
    <w:rsid w:val="000D5A4E"/>
    <w:rsid w:val="000D5F2A"/>
    <w:rsid w:val="000E28AA"/>
    <w:rsid w:val="000E2A24"/>
    <w:rsid w:val="000F3386"/>
    <w:rsid w:val="001056EB"/>
    <w:rsid w:val="00113069"/>
    <w:rsid w:val="001211F2"/>
    <w:rsid w:val="00122CA9"/>
    <w:rsid w:val="00126350"/>
    <w:rsid w:val="00150A5A"/>
    <w:rsid w:val="0015614A"/>
    <w:rsid w:val="00160261"/>
    <w:rsid w:val="0016242B"/>
    <w:rsid w:val="00165B37"/>
    <w:rsid w:val="00177255"/>
    <w:rsid w:val="00193D94"/>
    <w:rsid w:val="001A28DD"/>
    <w:rsid w:val="001B22E2"/>
    <w:rsid w:val="001C1CF4"/>
    <w:rsid w:val="001E15A4"/>
    <w:rsid w:val="001E2381"/>
    <w:rsid w:val="001F13B1"/>
    <w:rsid w:val="001F321E"/>
    <w:rsid w:val="001F3BE0"/>
    <w:rsid w:val="002273C3"/>
    <w:rsid w:val="00237168"/>
    <w:rsid w:val="00245EAC"/>
    <w:rsid w:val="00250B7F"/>
    <w:rsid w:val="002560E1"/>
    <w:rsid w:val="00265103"/>
    <w:rsid w:val="002658A0"/>
    <w:rsid w:val="00267AC4"/>
    <w:rsid w:val="00271C3A"/>
    <w:rsid w:val="0029189D"/>
    <w:rsid w:val="002B2849"/>
    <w:rsid w:val="002B3D50"/>
    <w:rsid w:val="002C2F00"/>
    <w:rsid w:val="002E0775"/>
    <w:rsid w:val="002E4491"/>
    <w:rsid w:val="002F051B"/>
    <w:rsid w:val="00302B61"/>
    <w:rsid w:val="003127AA"/>
    <w:rsid w:val="00317598"/>
    <w:rsid w:val="00324893"/>
    <w:rsid w:val="00330C7C"/>
    <w:rsid w:val="00334958"/>
    <w:rsid w:val="0033645E"/>
    <w:rsid w:val="003475A9"/>
    <w:rsid w:val="00353A3B"/>
    <w:rsid w:val="003545FC"/>
    <w:rsid w:val="003658CA"/>
    <w:rsid w:val="0037795A"/>
    <w:rsid w:val="003805E9"/>
    <w:rsid w:val="00380B94"/>
    <w:rsid w:val="003863A1"/>
    <w:rsid w:val="003A46C8"/>
    <w:rsid w:val="003A6C35"/>
    <w:rsid w:val="003B3648"/>
    <w:rsid w:val="003B551D"/>
    <w:rsid w:val="003C62BF"/>
    <w:rsid w:val="003F6077"/>
    <w:rsid w:val="004005BA"/>
    <w:rsid w:val="00404D5E"/>
    <w:rsid w:val="0042312B"/>
    <w:rsid w:val="00424E0F"/>
    <w:rsid w:val="0042675A"/>
    <w:rsid w:val="00426EF1"/>
    <w:rsid w:val="00433B47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F085A"/>
    <w:rsid w:val="004F0B9A"/>
    <w:rsid w:val="004F74DF"/>
    <w:rsid w:val="00502EB4"/>
    <w:rsid w:val="00506E40"/>
    <w:rsid w:val="005078AD"/>
    <w:rsid w:val="00511F6A"/>
    <w:rsid w:val="005153D3"/>
    <w:rsid w:val="0054738C"/>
    <w:rsid w:val="00571A27"/>
    <w:rsid w:val="00573CBA"/>
    <w:rsid w:val="00594EBB"/>
    <w:rsid w:val="005A2B8F"/>
    <w:rsid w:val="005A5F3D"/>
    <w:rsid w:val="005B1EF1"/>
    <w:rsid w:val="005C7916"/>
    <w:rsid w:val="005D20E2"/>
    <w:rsid w:val="005D351E"/>
    <w:rsid w:val="005E744F"/>
    <w:rsid w:val="005F2E4B"/>
    <w:rsid w:val="0060004B"/>
    <w:rsid w:val="00610503"/>
    <w:rsid w:val="006136A8"/>
    <w:rsid w:val="00617F29"/>
    <w:rsid w:val="00623B9D"/>
    <w:rsid w:val="00625839"/>
    <w:rsid w:val="006368A3"/>
    <w:rsid w:val="0064336F"/>
    <w:rsid w:val="00645D5D"/>
    <w:rsid w:val="0065609A"/>
    <w:rsid w:val="00656701"/>
    <w:rsid w:val="006758F7"/>
    <w:rsid w:val="006847BA"/>
    <w:rsid w:val="006A7FAF"/>
    <w:rsid w:val="006B7C36"/>
    <w:rsid w:val="006C72CD"/>
    <w:rsid w:val="006C78FA"/>
    <w:rsid w:val="006E1909"/>
    <w:rsid w:val="006F562B"/>
    <w:rsid w:val="006F5EA0"/>
    <w:rsid w:val="007166CF"/>
    <w:rsid w:val="007450D2"/>
    <w:rsid w:val="00756672"/>
    <w:rsid w:val="00764CFF"/>
    <w:rsid w:val="007671FA"/>
    <w:rsid w:val="007859B0"/>
    <w:rsid w:val="00786C6A"/>
    <w:rsid w:val="00791468"/>
    <w:rsid w:val="00793916"/>
    <w:rsid w:val="007A0C49"/>
    <w:rsid w:val="007C423E"/>
    <w:rsid w:val="007E5D6B"/>
    <w:rsid w:val="007F097C"/>
    <w:rsid w:val="008054F8"/>
    <w:rsid w:val="00806288"/>
    <w:rsid w:val="00806ECE"/>
    <w:rsid w:val="00810195"/>
    <w:rsid w:val="0081322C"/>
    <w:rsid w:val="00832C91"/>
    <w:rsid w:val="00834732"/>
    <w:rsid w:val="00842409"/>
    <w:rsid w:val="00842AE3"/>
    <w:rsid w:val="00845733"/>
    <w:rsid w:val="00864070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4E79"/>
    <w:rsid w:val="008D0D94"/>
    <w:rsid w:val="008D777C"/>
    <w:rsid w:val="008E4654"/>
    <w:rsid w:val="009010E9"/>
    <w:rsid w:val="00904051"/>
    <w:rsid w:val="00904426"/>
    <w:rsid w:val="00924715"/>
    <w:rsid w:val="00944302"/>
    <w:rsid w:val="009460C5"/>
    <w:rsid w:val="009623EA"/>
    <w:rsid w:val="00970DEE"/>
    <w:rsid w:val="00984BC8"/>
    <w:rsid w:val="00990CD8"/>
    <w:rsid w:val="009B0E3D"/>
    <w:rsid w:val="009B35D4"/>
    <w:rsid w:val="009B4151"/>
    <w:rsid w:val="009C06E5"/>
    <w:rsid w:val="009D2A52"/>
    <w:rsid w:val="009D6842"/>
    <w:rsid w:val="009F0F74"/>
    <w:rsid w:val="00A02DC7"/>
    <w:rsid w:val="00A13B69"/>
    <w:rsid w:val="00A1574F"/>
    <w:rsid w:val="00A21BE7"/>
    <w:rsid w:val="00A22574"/>
    <w:rsid w:val="00A30F32"/>
    <w:rsid w:val="00A71741"/>
    <w:rsid w:val="00A77417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39ED"/>
    <w:rsid w:val="00AD77F9"/>
    <w:rsid w:val="00AE7B0B"/>
    <w:rsid w:val="00B1182F"/>
    <w:rsid w:val="00B23A95"/>
    <w:rsid w:val="00B262A9"/>
    <w:rsid w:val="00B340D2"/>
    <w:rsid w:val="00B434D5"/>
    <w:rsid w:val="00B443D9"/>
    <w:rsid w:val="00B656CC"/>
    <w:rsid w:val="00B77261"/>
    <w:rsid w:val="00B83B7B"/>
    <w:rsid w:val="00B85DB9"/>
    <w:rsid w:val="00BB6B6A"/>
    <w:rsid w:val="00BD03C2"/>
    <w:rsid w:val="00BD21C3"/>
    <w:rsid w:val="00BD53DA"/>
    <w:rsid w:val="00BE405A"/>
    <w:rsid w:val="00BF4704"/>
    <w:rsid w:val="00C23212"/>
    <w:rsid w:val="00C270D5"/>
    <w:rsid w:val="00C459A2"/>
    <w:rsid w:val="00C56465"/>
    <w:rsid w:val="00C63161"/>
    <w:rsid w:val="00C73343"/>
    <w:rsid w:val="00C763D4"/>
    <w:rsid w:val="00C83590"/>
    <w:rsid w:val="00C86F90"/>
    <w:rsid w:val="00C95DBF"/>
    <w:rsid w:val="00CB29F7"/>
    <w:rsid w:val="00CC4F30"/>
    <w:rsid w:val="00CD126A"/>
    <w:rsid w:val="00CD2128"/>
    <w:rsid w:val="00CE508A"/>
    <w:rsid w:val="00D177DF"/>
    <w:rsid w:val="00D22C03"/>
    <w:rsid w:val="00D231BF"/>
    <w:rsid w:val="00D44059"/>
    <w:rsid w:val="00D50244"/>
    <w:rsid w:val="00D5135C"/>
    <w:rsid w:val="00D5413A"/>
    <w:rsid w:val="00D563FA"/>
    <w:rsid w:val="00D72FDB"/>
    <w:rsid w:val="00D77D76"/>
    <w:rsid w:val="00D81238"/>
    <w:rsid w:val="00D85912"/>
    <w:rsid w:val="00D879B1"/>
    <w:rsid w:val="00D91904"/>
    <w:rsid w:val="00DA24FD"/>
    <w:rsid w:val="00DA6078"/>
    <w:rsid w:val="00DB0CE0"/>
    <w:rsid w:val="00DB23A9"/>
    <w:rsid w:val="00DB553A"/>
    <w:rsid w:val="00DB5EE0"/>
    <w:rsid w:val="00DC1F01"/>
    <w:rsid w:val="00DC2CE6"/>
    <w:rsid w:val="00DE01D8"/>
    <w:rsid w:val="00DE6361"/>
    <w:rsid w:val="00E04E01"/>
    <w:rsid w:val="00E054ED"/>
    <w:rsid w:val="00E127C5"/>
    <w:rsid w:val="00E22331"/>
    <w:rsid w:val="00E253F8"/>
    <w:rsid w:val="00E27C15"/>
    <w:rsid w:val="00E50580"/>
    <w:rsid w:val="00E514C2"/>
    <w:rsid w:val="00E60FFE"/>
    <w:rsid w:val="00E62F18"/>
    <w:rsid w:val="00E65535"/>
    <w:rsid w:val="00E755BD"/>
    <w:rsid w:val="00E8046C"/>
    <w:rsid w:val="00E85942"/>
    <w:rsid w:val="00E944F2"/>
    <w:rsid w:val="00E97A2F"/>
    <w:rsid w:val="00EB645D"/>
    <w:rsid w:val="00EC4CED"/>
    <w:rsid w:val="00EC70AE"/>
    <w:rsid w:val="00ED35DA"/>
    <w:rsid w:val="00ED4C4F"/>
    <w:rsid w:val="00EE3E6D"/>
    <w:rsid w:val="00EF69BC"/>
    <w:rsid w:val="00F149BE"/>
    <w:rsid w:val="00F23F94"/>
    <w:rsid w:val="00F24240"/>
    <w:rsid w:val="00F249E8"/>
    <w:rsid w:val="00F31CD3"/>
    <w:rsid w:val="00F33819"/>
    <w:rsid w:val="00F34FBE"/>
    <w:rsid w:val="00F35C10"/>
    <w:rsid w:val="00F526A4"/>
    <w:rsid w:val="00F62537"/>
    <w:rsid w:val="00F668EE"/>
    <w:rsid w:val="00F77607"/>
    <w:rsid w:val="00F80EBD"/>
    <w:rsid w:val="00F86636"/>
    <w:rsid w:val="00F973B4"/>
    <w:rsid w:val="00FA5299"/>
    <w:rsid w:val="00FA61DB"/>
    <w:rsid w:val="00FC40B7"/>
    <w:rsid w:val="00FC61C1"/>
    <w:rsid w:val="00FD3A8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CF5-5B29-4A8A-866F-F7CF1610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19</cp:revision>
  <cp:lastPrinted>2021-09-09T11:32:00Z</cp:lastPrinted>
  <dcterms:created xsi:type="dcterms:W3CDTF">2021-05-25T10:39:00Z</dcterms:created>
  <dcterms:modified xsi:type="dcterms:W3CDTF">2021-12-10T10:58:00Z</dcterms:modified>
</cp:coreProperties>
</file>