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FD" w:rsidRPr="00CC66FD" w:rsidRDefault="00CC66FD" w:rsidP="00CC6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CC6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качестве </w:t>
      </w:r>
      <w:proofErr w:type="spellStart"/>
      <w:r w:rsidRPr="00CC6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антисанкционной</w:t>
      </w:r>
      <w:proofErr w:type="spellEnd"/>
      <w:r w:rsidRPr="00CC6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меры снижена налогов</w:t>
      </w:r>
      <w:r w:rsidRPr="00CC6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нагрузка</w:t>
      </w:r>
    </w:p>
    <w:p w:rsidR="00CC66FD" w:rsidRPr="00CC66FD" w:rsidRDefault="00CC66FD" w:rsidP="00CC6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6FD" w:rsidRPr="000158E0" w:rsidRDefault="00CC66FD" w:rsidP="00CC6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6FD" w:rsidRDefault="00CC66FD" w:rsidP="00CC6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14.07.2022 № 323-ФЗ и</w:t>
      </w: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зменено зако</w:t>
      </w: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нодательство о налогах и сборах, снижена налоговая нагрузка  для субъектов, осуществляющих деятельность в определённых сферах.  </w:t>
      </w: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6FD" w:rsidRDefault="00CC66FD" w:rsidP="00CC6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освобождены от обложения НДФЛ доходы от реализации золота в слитках. </w:t>
      </w:r>
    </w:p>
    <w:p w:rsidR="00CC66FD" w:rsidRDefault="00CC66FD" w:rsidP="00CC6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облагается НДС о</w:t>
      </w: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услуг по подключению домов к газораспределительным сетям</w:t>
      </w: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6FD" w:rsidRPr="00CC66FD" w:rsidRDefault="00CC66FD" w:rsidP="00CC6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налоговые льготы по налогу на прибыль организаций и страховым взносам для организаций, разрабатывающих и производящих собственную электронную компонентную базу и электронную продукцию. Установлен повышающий коэффициент к расходам на приобретение российского радиоэлектронного оборудования и российских программ для ЭВМ (баз данных), если они относятся к сфере искусственного интеллекта, а также инвестиционный налоговый вычет по налогу на прибыль организаций в отношении затрат на внедрение указанных оборудования и программ. </w:t>
      </w: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доходов, не учитываемых при определении налоговой базы по налогу на прибыль организаций, включены вакцины для профилактики </w:t>
      </w:r>
      <w:proofErr w:type="spellStart"/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безвозмездно полученные организацией из </w:t>
      </w:r>
      <w:proofErr w:type="spellStart"/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госказны</w:t>
      </w:r>
      <w:proofErr w:type="spellEnd"/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C66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A6523" w:rsidRDefault="00CC66FD">
      <w:pPr>
        <w:rPr>
          <w:rFonts w:ascii="Times New Roman" w:hAnsi="Times New Roman" w:cs="Times New Roman"/>
          <w:sz w:val="28"/>
          <w:szCs w:val="28"/>
        </w:rPr>
      </w:pPr>
      <w:r w:rsidRPr="00CC66FD">
        <w:rPr>
          <w:rFonts w:ascii="Times New Roman" w:hAnsi="Times New Roman" w:cs="Times New Roman"/>
          <w:sz w:val="28"/>
          <w:szCs w:val="28"/>
        </w:rPr>
        <w:t xml:space="preserve">Старший помощник прокурора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66FD">
        <w:rPr>
          <w:rFonts w:ascii="Times New Roman" w:hAnsi="Times New Roman" w:cs="Times New Roman"/>
          <w:sz w:val="28"/>
          <w:szCs w:val="28"/>
        </w:rPr>
        <w:t xml:space="preserve">                                           Н.Н. Кулешова </w:t>
      </w:r>
    </w:p>
    <w:p w:rsidR="00CC66FD" w:rsidRPr="00CC66FD" w:rsidRDefault="00CC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28.08.2022</w:t>
      </w:r>
      <w:bookmarkStart w:id="0" w:name="_GoBack"/>
      <w:bookmarkEnd w:id="0"/>
    </w:p>
    <w:sectPr w:rsidR="00CC66FD" w:rsidRPr="00CC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D"/>
    <w:rsid w:val="002A6523"/>
    <w:rsid w:val="00C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2022-08-31T15:03:00Z</dcterms:created>
  <dcterms:modified xsi:type="dcterms:W3CDTF">2022-08-31T15:12:00Z</dcterms:modified>
</cp:coreProperties>
</file>