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0" w:name="sub_5100"/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Приложение № 1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hyperlink w:anchor="sub_1500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дворовых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br/>
        <w:t>и общественных территорий</w:t>
      </w:r>
    </w:p>
    <w:bookmarkEnd w:id="0"/>
    <w:p w:rsidR="00881D36" w:rsidRDefault="00A87E83" w:rsidP="00A87E8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дворовой территории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по состоянию на ________________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" w:name="sub_5101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 Общие сведения о территории благоустройства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3199"/>
      </w:tblGrid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sub_511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многоквартирного жилого дома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144</w:t>
            </w:r>
          </w:p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148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ub_512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(дворовой территории)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hyperlink w:anchor="sub_222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11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* При образовании дворовой территории земельными участками нескольких МКД в </w:t>
      </w:r>
      <w:hyperlink w:anchor="sub_511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1.1</w:t>
        </w:r>
      </w:hyperlink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w:anchor="sub_512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1.2.</w:t>
        </w:r>
      </w:hyperlink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указываются данные для каждого МКД.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22"/>
      <w:bookmarkEnd w:id="4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87E83" w:rsidRPr="00980FB0" w:rsidRDefault="00A87E83" w:rsidP="00980F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5102"/>
      <w:bookmarkEnd w:id="5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262"/>
        <w:gridCol w:w="1559"/>
        <w:gridCol w:w="1417"/>
        <w:gridCol w:w="1701"/>
      </w:tblGrid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парковочных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достаточного 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освещения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других)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Схема земельного участка территории с указанием ее размеров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A87E83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506479" w:rsidRDefault="00506479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506479" w:rsidRPr="002E032B" w:rsidRDefault="00506479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506479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Исполняющий обязанности</w:t>
      </w:r>
      <w:bookmarkStart w:id="7" w:name="_GoBack"/>
      <w:r w:rsidR="002E032B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095AE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506479" w:rsidRDefault="00271101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2F25AA" w:rsidRDefault="00271101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</w:t>
      </w:r>
      <w:r w:rsidR="0050647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End w:id="7"/>
      <w:r w:rsidR="00506479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980FB0">
      <w:pPr>
        <w:widowControl w:val="0"/>
        <w:autoSpaceDE w:val="0"/>
        <w:spacing w:after="0" w:line="240" w:lineRule="auto"/>
        <w:jc w:val="both"/>
      </w:pPr>
    </w:p>
    <w:sectPr w:rsidR="000973B4" w:rsidSect="002E03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00" w:rsidRDefault="00C67C00" w:rsidP="00F43C76">
      <w:pPr>
        <w:spacing w:after="0" w:line="240" w:lineRule="auto"/>
      </w:pPr>
      <w:r>
        <w:separator/>
      </w:r>
    </w:p>
  </w:endnote>
  <w:endnote w:type="continuationSeparator" w:id="1">
    <w:p w:rsidR="00C67C00" w:rsidRDefault="00C67C00" w:rsidP="00F4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00" w:rsidRDefault="00C67C00" w:rsidP="00F43C76">
      <w:pPr>
        <w:spacing w:after="0" w:line="240" w:lineRule="auto"/>
      </w:pPr>
      <w:r>
        <w:separator/>
      </w:r>
    </w:p>
  </w:footnote>
  <w:footnote w:type="continuationSeparator" w:id="1">
    <w:p w:rsidR="00C67C00" w:rsidRDefault="00C67C00" w:rsidP="00F4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75469D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A87E83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6748E5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CCE"/>
    <w:rsid w:val="00095AE5"/>
    <w:rsid w:val="000973B4"/>
    <w:rsid w:val="001720B8"/>
    <w:rsid w:val="001D1CCE"/>
    <w:rsid w:val="002311C6"/>
    <w:rsid w:val="00271101"/>
    <w:rsid w:val="002C32CB"/>
    <w:rsid w:val="002E032B"/>
    <w:rsid w:val="002F25AA"/>
    <w:rsid w:val="00323506"/>
    <w:rsid w:val="00354814"/>
    <w:rsid w:val="003F3659"/>
    <w:rsid w:val="0047375A"/>
    <w:rsid w:val="004C3CC0"/>
    <w:rsid w:val="00506479"/>
    <w:rsid w:val="00523126"/>
    <w:rsid w:val="00557B4F"/>
    <w:rsid w:val="00565C03"/>
    <w:rsid w:val="00591A4A"/>
    <w:rsid w:val="005D2B4F"/>
    <w:rsid w:val="006748E5"/>
    <w:rsid w:val="0075469D"/>
    <w:rsid w:val="0077761A"/>
    <w:rsid w:val="008043E1"/>
    <w:rsid w:val="00881D36"/>
    <w:rsid w:val="00882410"/>
    <w:rsid w:val="008875E6"/>
    <w:rsid w:val="0090774A"/>
    <w:rsid w:val="00926789"/>
    <w:rsid w:val="00980FB0"/>
    <w:rsid w:val="00A32335"/>
    <w:rsid w:val="00A87E83"/>
    <w:rsid w:val="00B20CC1"/>
    <w:rsid w:val="00B86FB4"/>
    <w:rsid w:val="00C67C00"/>
    <w:rsid w:val="00CB3CFE"/>
    <w:rsid w:val="00D171AC"/>
    <w:rsid w:val="00E361A5"/>
    <w:rsid w:val="00E60357"/>
    <w:rsid w:val="00F34C89"/>
    <w:rsid w:val="00F4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7E83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FB0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1E09-B279-400F-9BFD-A93C0CC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7</cp:revision>
  <cp:lastPrinted>2021-06-22T12:38:00Z</cp:lastPrinted>
  <dcterms:created xsi:type="dcterms:W3CDTF">2020-12-18T07:43:00Z</dcterms:created>
  <dcterms:modified xsi:type="dcterms:W3CDTF">2021-06-22T12:39:00Z</dcterms:modified>
</cp:coreProperties>
</file>