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Приложение №2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к муниципальной программе</w:t>
      </w:r>
    </w:p>
    <w:p w:rsidR="00CF4B77" w:rsidRPr="00CF4B77" w:rsidRDefault="00C5378F" w:rsidP="00C5378F">
      <w:pPr>
        <w:widowControl w:val="0"/>
        <w:autoSpaceDE w:val="0"/>
        <w:autoSpaceDN w:val="0"/>
        <w:adjustRightInd w:val="0"/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  <w:r w:rsidR="00CF4B77" w:rsidRPr="00CF4B77">
        <w:rPr>
          <w:sz w:val="28"/>
          <w:szCs w:val="28"/>
        </w:rPr>
        <w:t>деятельности органов                          местного самоуправления»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Медведовского сельского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Тимашевского района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на 20</w:t>
      </w:r>
      <w:r w:rsidR="00B614E0">
        <w:rPr>
          <w:sz w:val="28"/>
          <w:szCs w:val="28"/>
        </w:rPr>
        <w:t>21</w:t>
      </w:r>
      <w:r w:rsidRPr="00CF4B77">
        <w:rPr>
          <w:sz w:val="28"/>
          <w:szCs w:val="28"/>
        </w:rPr>
        <w:t>-202</w:t>
      </w:r>
      <w:r w:rsidR="00B614E0">
        <w:rPr>
          <w:sz w:val="28"/>
          <w:szCs w:val="28"/>
        </w:rPr>
        <w:t>3</w:t>
      </w:r>
      <w:r w:rsidRPr="00CF4B77">
        <w:rPr>
          <w:sz w:val="28"/>
          <w:szCs w:val="28"/>
        </w:rPr>
        <w:t xml:space="preserve"> годы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CF4B77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>«Об</w:t>
      </w:r>
      <w:r w:rsidR="00A75F76">
        <w:rPr>
          <w:sz w:val="28"/>
          <w:szCs w:val="28"/>
        </w:rPr>
        <w:t xml:space="preserve">еспечение деятельности органов </w:t>
      </w:r>
      <w:r w:rsidRPr="00CF4B77">
        <w:rPr>
          <w:sz w:val="28"/>
          <w:szCs w:val="28"/>
        </w:rPr>
        <w:t>местного самоуправления» Медведовского поселения</w:t>
      </w:r>
    </w:p>
    <w:p w:rsidR="00CF4B77" w:rsidRPr="00CF4B77" w:rsidRDefault="00B614E0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Тимашевский район на 2021</w:t>
      </w:r>
      <w:r w:rsidR="00CF4B77" w:rsidRPr="00CF4B7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CF4B77" w:rsidRPr="00CF4B77">
        <w:rPr>
          <w:sz w:val="28"/>
          <w:szCs w:val="28"/>
        </w:rPr>
        <w:t>годы</w:t>
      </w:r>
    </w:p>
    <w:p w:rsidR="00CF4B77" w:rsidRPr="00CF4B77" w:rsidRDefault="00CF4B77" w:rsidP="00930DD1">
      <w:pPr>
        <w:jc w:val="center"/>
        <w:rPr>
          <w:sz w:val="28"/>
          <w:szCs w:val="28"/>
          <w:u w:val="single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2760"/>
        <w:gridCol w:w="1701"/>
        <w:gridCol w:w="1276"/>
        <w:gridCol w:w="1098"/>
        <w:gridCol w:w="6"/>
        <w:gridCol w:w="1134"/>
        <w:gridCol w:w="1164"/>
        <w:gridCol w:w="2693"/>
        <w:gridCol w:w="1843"/>
      </w:tblGrid>
      <w:tr w:rsidR="00CF4B77" w:rsidRPr="00CF4B77" w:rsidTr="00B0325D">
        <w:trPr>
          <w:trHeight w:val="63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№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Наименование мер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Источник финансир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Непосредственный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Участник м</w:t>
            </w:r>
            <w:r w:rsidRPr="00CF4B77">
              <w:rPr>
                <w:sz w:val="28"/>
                <w:szCs w:val="28"/>
                <w:shd w:val="clear" w:color="auto" w:fill="FFFFFF"/>
              </w:rPr>
              <w:t>у</w:t>
            </w:r>
            <w:r w:rsidRPr="00CF4B77">
              <w:rPr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155D2E" w:rsidRPr="00CF4B77" w:rsidTr="00B0325D">
        <w:trPr>
          <w:trHeight w:val="59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B614E0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21</w:t>
            </w:r>
            <w:r w:rsidRPr="00CF4B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22</w:t>
            </w:r>
          </w:p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год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B614E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    202</w:t>
            </w:r>
            <w:r w:rsidR="00B614E0">
              <w:rPr>
                <w:sz w:val="28"/>
                <w:szCs w:val="28"/>
              </w:rPr>
              <w:t>3</w:t>
            </w:r>
            <w:r w:rsidRPr="00CF4B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CF4B77" w:rsidRDefault="00930DD1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10</w:t>
            </w:r>
          </w:p>
        </w:tc>
      </w:tr>
      <w:tr w:rsidR="00AC6A5B" w:rsidRPr="00CF4B77" w:rsidTr="001E5C50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качества, ведения бухгалтерского и </w:t>
            </w:r>
            <w:r w:rsidR="000533B1">
              <w:rPr>
                <w:sz w:val="28"/>
                <w:szCs w:val="28"/>
              </w:rPr>
              <w:t>статистического учета доходов,</w:t>
            </w:r>
            <w:r>
              <w:rPr>
                <w:sz w:val="28"/>
                <w:szCs w:val="28"/>
              </w:rPr>
              <w:t xml:space="preserve"> и расходов, составление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буемой отчетности и предоставление ее в установленном порядке и в сроки;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поддержка деятельности органов территориального общественного самоуправления Тимашевского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 Тимашевского района</w:t>
            </w:r>
            <w:r w:rsidR="000533B1">
              <w:rPr>
                <w:sz w:val="28"/>
                <w:szCs w:val="28"/>
              </w:rPr>
              <w:t>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профессионального уровня развития муниципальных служащих.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1E5C50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Задачи-обеспечение качественной организации и ведения бухгалтерского и </w:t>
            </w:r>
            <w:r w:rsidR="000533B1">
              <w:rPr>
                <w:sz w:val="28"/>
                <w:szCs w:val="28"/>
              </w:rPr>
              <w:t>налогового учета,</w:t>
            </w:r>
            <w:r>
              <w:rPr>
                <w:sz w:val="28"/>
                <w:szCs w:val="28"/>
              </w:rPr>
              <w:t xml:space="preserve"> и отчетности,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кументального и взаимосвязанного их отражения в бухгалтерских регистрах;</w:t>
            </w:r>
          </w:p>
          <w:p w:rsidR="005F2D00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5F2D00" w:rsidRDefault="005F2D00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-обеспечение качественного выполнения обязательств по своевременной выплате заработной платы работн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кам обслуживаемых учреждений и других обязательств;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выполняемых функций;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-осуществление компенсационных выплат председателям органов территориального общественного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работников требуемой квалификации, повы</w:t>
            </w:r>
            <w:r w:rsidR="005F2D00">
              <w:rPr>
                <w:sz w:val="28"/>
                <w:szCs w:val="28"/>
              </w:rPr>
              <w:t>шение производительности труда.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AC6A5B">
              <w:rPr>
                <w:sz w:val="28"/>
                <w:szCs w:val="28"/>
              </w:rPr>
              <w:t>1.1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Обеспечение де</w:t>
            </w:r>
            <w:r w:rsidRPr="00CF4B77">
              <w:rPr>
                <w:sz w:val="28"/>
                <w:szCs w:val="28"/>
              </w:rPr>
              <w:t>я</w:t>
            </w:r>
            <w:r w:rsidRPr="00CF4B77">
              <w:rPr>
                <w:sz w:val="28"/>
                <w:szCs w:val="28"/>
              </w:rPr>
              <w:t>тельности муниц</w:t>
            </w:r>
            <w:r w:rsidRPr="00CF4B77">
              <w:rPr>
                <w:sz w:val="28"/>
                <w:szCs w:val="28"/>
              </w:rPr>
              <w:t>и</w:t>
            </w:r>
            <w:r w:rsidRPr="00CF4B77">
              <w:rPr>
                <w:sz w:val="28"/>
                <w:szCs w:val="28"/>
              </w:rPr>
              <w:t>пального учрежд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ния «Финансово-расчетное учрежд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ние» Медведовского  сельского поселения Тимашевского ра</w:t>
            </w:r>
            <w:r w:rsidRPr="00CF4B77">
              <w:rPr>
                <w:sz w:val="28"/>
                <w:szCs w:val="28"/>
              </w:rPr>
              <w:t>й</w:t>
            </w:r>
            <w:r w:rsidRPr="00CF4B77">
              <w:rPr>
                <w:sz w:val="28"/>
                <w:szCs w:val="28"/>
              </w:rPr>
              <w:t>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В</w:t>
            </w:r>
            <w:r w:rsidR="00155D2E" w:rsidRPr="00155D2E">
              <w:rPr>
                <w:sz w:val="28"/>
                <w:szCs w:val="28"/>
              </w:rPr>
              <w:t>сего</w:t>
            </w:r>
          </w:p>
          <w:p w:rsidR="00930DD1" w:rsidRPr="00155D2E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B0325D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0BEB">
              <w:rPr>
                <w:sz w:val="28"/>
                <w:szCs w:val="28"/>
              </w:rPr>
              <w:t xml:space="preserve"> 7</w:t>
            </w:r>
            <w:r w:rsidR="004840D6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 w:rsidR="002B0BEB">
              <w:rPr>
                <w:sz w:val="28"/>
                <w:szCs w:val="28"/>
              </w:rPr>
              <w:t xml:space="preserve"> 5</w:t>
            </w:r>
            <w:r w:rsidR="004840D6">
              <w:rPr>
                <w:sz w:val="28"/>
                <w:szCs w:val="28"/>
              </w:rPr>
              <w:t>46</w:t>
            </w:r>
            <w:r w:rsidRPr="00CF4B77"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2B0BEB">
              <w:rPr>
                <w:sz w:val="28"/>
                <w:szCs w:val="28"/>
              </w:rPr>
              <w:t>5</w:t>
            </w:r>
            <w:r w:rsidR="004840D6">
              <w:rPr>
                <w:sz w:val="28"/>
                <w:szCs w:val="28"/>
              </w:rPr>
              <w:t>8</w:t>
            </w:r>
            <w:r w:rsidR="00AE03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2B0BEB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6</w:t>
            </w:r>
            <w:r w:rsidR="004840D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Улучшение качес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ва обслуживания  7 учреждений в о</w:t>
            </w:r>
            <w:r w:rsidRPr="00CF4B77">
              <w:rPr>
                <w:sz w:val="28"/>
                <w:szCs w:val="28"/>
              </w:rPr>
              <w:t>б</w:t>
            </w:r>
            <w:r w:rsidRPr="00CF4B77">
              <w:rPr>
                <w:sz w:val="28"/>
                <w:szCs w:val="28"/>
              </w:rPr>
              <w:t>ласти бухгалтерск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учета, отсутствие  нарушение сроков предоставления о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четности и обосн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 xml:space="preserve">ванных жалоб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рация Ме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ведовского сельского поселения Тимашевск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местные</w:t>
            </w:r>
          </w:p>
          <w:p w:rsidR="00155D2E" w:rsidRP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4840D6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10 746,0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E03DC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5</w:t>
            </w:r>
            <w:r w:rsidR="004840D6">
              <w:rPr>
                <w:sz w:val="28"/>
                <w:szCs w:val="28"/>
              </w:rPr>
              <w:t>46</w:t>
            </w:r>
            <w:r w:rsidRPr="00CF4B77"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E03DC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</w:t>
            </w:r>
            <w:r w:rsidR="004840D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1,</w:t>
            </w:r>
            <w:r w:rsidR="004840D6">
              <w:rPr>
                <w:sz w:val="28"/>
                <w:szCs w:val="2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E03DC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 w:rsidR="004840D6">
              <w:rPr>
                <w:sz w:val="28"/>
                <w:szCs w:val="28"/>
              </w:rPr>
              <w:t xml:space="preserve"> 617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внебюдже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ные исто</w:t>
            </w:r>
            <w:r w:rsidRPr="00CF4B77">
              <w:rPr>
                <w:sz w:val="28"/>
                <w:szCs w:val="28"/>
              </w:rPr>
              <w:t>ч</w:t>
            </w:r>
            <w:r w:rsidRPr="00CF4B77">
              <w:rPr>
                <w:sz w:val="28"/>
                <w:szCs w:val="28"/>
              </w:rPr>
              <w:t>ники</w:t>
            </w:r>
          </w:p>
          <w:p w:rsidR="00930DD1" w:rsidRPr="00CF4B77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1.1.</w:t>
            </w:r>
            <w:r w:rsidR="00AC6A5B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ча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ти выплаты </w:t>
            </w:r>
            <w:r w:rsidRPr="00CF4B77">
              <w:rPr>
                <w:sz w:val="28"/>
                <w:szCs w:val="28"/>
              </w:rPr>
              <w:t>ежем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сячного денежного вознаграждения председателям орг</w:t>
            </w:r>
            <w:r w:rsidRPr="00CF4B77">
              <w:rPr>
                <w:sz w:val="28"/>
                <w:szCs w:val="28"/>
              </w:rPr>
              <w:t>а</w:t>
            </w:r>
            <w:r w:rsidRPr="00CF4B77">
              <w:rPr>
                <w:sz w:val="28"/>
                <w:szCs w:val="28"/>
              </w:rPr>
              <w:t>нов территориальн</w:t>
            </w:r>
            <w:r w:rsidR="005F2D00">
              <w:rPr>
                <w:sz w:val="28"/>
                <w:szCs w:val="28"/>
              </w:rPr>
              <w:t>о</w:t>
            </w:r>
            <w:r w:rsidR="005F2D00">
              <w:rPr>
                <w:sz w:val="28"/>
                <w:szCs w:val="28"/>
              </w:rPr>
              <w:t xml:space="preserve">го общественного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сего</w:t>
            </w:r>
          </w:p>
          <w:p w:rsidR="00930DD1" w:rsidRPr="00CF4B77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2 698</w:t>
            </w:r>
            <w:r w:rsidR="00B011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AE03DC" w:rsidP="00F031E2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</w:t>
            </w:r>
            <w:r w:rsidR="00F031E2">
              <w:rPr>
                <w:sz w:val="28"/>
                <w:szCs w:val="28"/>
              </w:rPr>
              <w:t>3</w:t>
            </w:r>
            <w:r w:rsidRPr="00CF4B77">
              <w:rPr>
                <w:sz w:val="28"/>
                <w:szCs w:val="28"/>
              </w:rPr>
              <w:t>,</w:t>
            </w:r>
            <w:r w:rsidR="00F031E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F031E2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  <w:r w:rsidR="00AE03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F031E2" w:rsidP="002B0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  <w:r w:rsidR="00AE03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Ежемесячная (12 раз в году) выплата 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нежного вознагра</w:t>
            </w:r>
            <w:r w:rsidRPr="00CF4B77">
              <w:rPr>
                <w:sz w:val="28"/>
                <w:szCs w:val="28"/>
              </w:rPr>
              <w:t>ж</w:t>
            </w:r>
            <w:r w:rsidRPr="00CF4B77">
              <w:rPr>
                <w:sz w:val="28"/>
                <w:szCs w:val="28"/>
              </w:rPr>
              <w:t>дения председат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лям органов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Администр</w:t>
            </w:r>
            <w:r w:rsidRPr="00CF4B77">
              <w:rPr>
                <w:sz w:val="28"/>
                <w:szCs w:val="28"/>
              </w:rPr>
              <w:t>а</w:t>
            </w:r>
            <w:r w:rsidRPr="00CF4B77">
              <w:rPr>
                <w:sz w:val="28"/>
                <w:szCs w:val="28"/>
              </w:rPr>
              <w:t>ция Медв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довского сельского п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селения Т</w:t>
            </w:r>
            <w:r w:rsidRPr="00CF4B77">
              <w:rPr>
                <w:sz w:val="28"/>
                <w:szCs w:val="28"/>
              </w:rPr>
              <w:t>и</w:t>
            </w:r>
            <w:r w:rsidRPr="00CF4B77">
              <w:rPr>
                <w:sz w:val="28"/>
                <w:szCs w:val="28"/>
              </w:rPr>
              <w:t>машевского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2 698,8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AE03DC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93</w:t>
            </w:r>
            <w:r w:rsidRPr="00CF4B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2B0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905,1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rPr>
          <w:trHeight w:val="110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небюдже</w:t>
            </w:r>
            <w:r w:rsidR="00155D2E" w:rsidRPr="00CF4B77">
              <w:rPr>
                <w:sz w:val="28"/>
                <w:szCs w:val="28"/>
              </w:rPr>
              <w:t>т</w:t>
            </w:r>
            <w:r w:rsidR="00155D2E" w:rsidRPr="00CF4B77">
              <w:rPr>
                <w:sz w:val="28"/>
                <w:szCs w:val="28"/>
              </w:rPr>
              <w:t>ные</w:t>
            </w:r>
          </w:p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источники</w:t>
            </w:r>
          </w:p>
          <w:p w:rsidR="00FC7E0C" w:rsidRPr="00CF4B77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192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подготовка и пов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шение квалифик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Default="00930DD1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сего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2B0BEB" w:rsidP="00941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1CC2">
              <w:rPr>
                <w:sz w:val="28"/>
                <w:szCs w:val="28"/>
              </w:rPr>
              <w:t>87</w:t>
            </w:r>
            <w:r w:rsidR="00335F4C">
              <w:rPr>
                <w:sz w:val="28"/>
                <w:szCs w:val="28"/>
              </w:rPr>
              <w:t>,</w:t>
            </w:r>
            <w:r w:rsidR="00941CC2">
              <w:rPr>
                <w:sz w:val="28"/>
                <w:szCs w:val="28"/>
              </w:rPr>
              <w:t>5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F031E2" w:rsidP="00F03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03DC">
              <w:rPr>
                <w:sz w:val="28"/>
                <w:szCs w:val="28"/>
              </w:rPr>
              <w:t>0</w:t>
            </w:r>
            <w:r w:rsidR="002B0B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F031E2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335F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B0325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A4768B" w:rsidP="00806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  <w:r w:rsidR="00071F3E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="008065AF">
              <w:rPr>
                <w:sz w:val="28"/>
                <w:szCs w:val="28"/>
              </w:rPr>
              <w:t>5</w:t>
            </w:r>
            <w:r w:rsidR="004E4770">
              <w:rPr>
                <w:sz w:val="28"/>
                <w:szCs w:val="28"/>
              </w:rPr>
              <w:t xml:space="preserve"> ч</w:t>
            </w:r>
            <w:r w:rsidR="004E4770">
              <w:rPr>
                <w:sz w:val="28"/>
                <w:szCs w:val="28"/>
              </w:rPr>
              <w:t>е</w:t>
            </w:r>
            <w:r w:rsidR="004E4770">
              <w:rPr>
                <w:sz w:val="28"/>
                <w:szCs w:val="28"/>
              </w:rPr>
              <w:t>ловек</w:t>
            </w:r>
            <w:r w:rsidR="008173DA">
              <w:rPr>
                <w:sz w:val="28"/>
                <w:szCs w:val="28"/>
              </w:rPr>
              <w:t xml:space="preserve"> в 20</w:t>
            </w:r>
            <w:r w:rsidR="002B0BEB">
              <w:rPr>
                <w:sz w:val="28"/>
                <w:szCs w:val="28"/>
              </w:rPr>
              <w:t>21</w:t>
            </w:r>
            <w:r w:rsidR="008173DA">
              <w:rPr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="002B0BEB">
              <w:rPr>
                <w:sz w:val="28"/>
                <w:szCs w:val="28"/>
              </w:rPr>
              <w:t>., в 2022 г.,2023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Админис</w:t>
            </w:r>
            <w:r w:rsidRPr="00335F4C">
              <w:rPr>
                <w:sz w:val="28"/>
                <w:szCs w:val="28"/>
              </w:rPr>
              <w:t>т</w:t>
            </w:r>
            <w:r w:rsidRPr="00335F4C">
              <w:rPr>
                <w:sz w:val="28"/>
                <w:szCs w:val="28"/>
              </w:rPr>
              <w:t>рация Ме</w:t>
            </w:r>
            <w:r w:rsidRPr="00335F4C">
              <w:rPr>
                <w:sz w:val="28"/>
                <w:szCs w:val="28"/>
              </w:rPr>
              <w:t>д</w:t>
            </w:r>
            <w:r w:rsidRPr="00335F4C">
              <w:rPr>
                <w:sz w:val="28"/>
                <w:szCs w:val="28"/>
              </w:rPr>
              <w:t>ведовского сельского поселения Тимашевск</w:t>
            </w:r>
            <w:r w:rsidRPr="00335F4C">
              <w:rPr>
                <w:sz w:val="28"/>
                <w:szCs w:val="28"/>
              </w:rPr>
              <w:t>о</w:t>
            </w:r>
            <w:r w:rsidRPr="00335F4C">
              <w:rPr>
                <w:sz w:val="28"/>
                <w:szCs w:val="28"/>
              </w:rPr>
              <w:t>го района</w:t>
            </w:r>
          </w:p>
        </w:tc>
      </w:tr>
      <w:tr w:rsidR="00335F4C" w:rsidRPr="00CF4B77" w:rsidTr="00B0325D">
        <w:trPr>
          <w:trHeight w:val="47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местные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бюджеты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941CC2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187,5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941CC2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941CC2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941CC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63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35F4C" w:rsidRPr="00335F4C">
              <w:rPr>
                <w:sz w:val="28"/>
                <w:szCs w:val="28"/>
              </w:rPr>
              <w:t>раевой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19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 w:right="-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35F4C" w:rsidRPr="00335F4C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>н</w:t>
            </w:r>
            <w:r w:rsidR="00335F4C" w:rsidRPr="00335F4C">
              <w:rPr>
                <w:sz w:val="28"/>
                <w:szCs w:val="28"/>
              </w:rPr>
              <w:t>ый</w:t>
            </w:r>
          </w:p>
          <w:p w:rsidR="00335F4C" w:rsidRDefault="00335F4C" w:rsidP="005F2D00">
            <w:pPr>
              <w:ind w:left="-108" w:right="-154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37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небюдже</w:t>
            </w:r>
            <w:r w:rsidR="00335F4C" w:rsidRPr="00335F4C">
              <w:rPr>
                <w:sz w:val="28"/>
                <w:szCs w:val="28"/>
              </w:rPr>
              <w:t>т</w:t>
            </w:r>
            <w:r w:rsidR="00335F4C" w:rsidRPr="00335F4C">
              <w:rPr>
                <w:sz w:val="28"/>
                <w:szCs w:val="28"/>
              </w:rPr>
              <w:t>ные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источники</w:t>
            </w:r>
          </w:p>
          <w:p w:rsidR="00FC7E0C" w:rsidRPr="00335F4C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325" w:firstLine="32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ВСЕГО</w:t>
            </w:r>
          </w:p>
          <w:p w:rsidR="00930DD1" w:rsidRPr="00CF4B77" w:rsidRDefault="00930DD1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2B0BEB" w:rsidP="00941CC2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B01109">
              <w:rPr>
                <w:b/>
                <w:sz w:val="28"/>
                <w:szCs w:val="28"/>
              </w:rPr>
              <w:t> </w:t>
            </w:r>
            <w:r w:rsidR="004840D6">
              <w:rPr>
                <w:b/>
                <w:sz w:val="28"/>
                <w:szCs w:val="28"/>
              </w:rPr>
              <w:t>6</w:t>
            </w:r>
            <w:r w:rsidR="00941CC2">
              <w:rPr>
                <w:b/>
                <w:sz w:val="28"/>
                <w:szCs w:val="28"/>
              </w:rPr>
              <w:t>3</w:t>
            </w:r>
            <w:r w:rsidR="004840D6">
              <w:rPr>
                <w:b/>
                <w:sz w:val="28"/>
                <w:szCs w:val="28"/>
              </w:rPr>
              <w:t>2</w:t>
            </w:r>
            <w:r w:rsidR="00B0325D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941CC2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4</w:t>
            </w:r>
            <w:r w:rsidR="004840D6">
              <w:rPr>
                <w:b/>
                <w:sz w:val="28"/>
                <w:szCs w:val="28"/>
              </w:rPr>
              <w:t>9</w:t>
            </w:r>
            <w:r w:rsidR="00941CC2">
              <w:rPr>
                <w:b/>
                <w:sz w:val="28"/>
                <w:szCs w:val="28"/>
              </w:rPr>
              <w:t>9</w:t>
            </w:r>
            <w:r w:rsidRPr="00CF4B77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0956CA" w:rsidP="00941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</w:t>
            </w:r>
            <w:r w:rsidR="002B0BEB">
              <w:rPr>
                <w:b/>
                <w:sz w:val="28"/>
                <w:szCs w:val="28"/>
              </w:rPr>
              <w:t>5</w:t>
            </w:r>
            <w:r w:rsidR="004840D6">
              <w:rPr>
                <w:b/>
                <w:sz w:val="28"/>
                <w:szCs w:val="28"/>
              </w:rPr>
              <w:t>4</w:t>
            </w:r>
            <w:r w:rsidR="00941CC2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941CC2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5</w:t>
            </w:r>
            <w:r w:rsidR="00941CC2">
              <w:rPr>
                <w:b/>
                <w:sz w:val="28"/>
                <w:szCs w:val="28"/>
              </w:rPr>
              <w:t>87</w:t>
            </w:r>
            <w:r w:rsidR="00B0325D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4840D6" w:rsidP="00941CC2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13 6</w:t>
            </w:r>
            <w:r w:rsidR="00941CC2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2,</w:t>
            </w:r>
            <w:r w:rsidR="00941C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2B0BEB" w:rsidP="004840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4 4</w:t>
            </w:r>
            <w:r w:rsidR="004840D6">
              <w:rPr>
                <w:b/>
                <w:sz w:val="28"/>
                <w:szCs w:val="28"/>
              </w:rPr>
              <w:t>9</w:t>
            </w:r>
            <w:r w:rsidR="00941CC2">
              <w:rPr>
                <w:b/>
                <w:sz w:val="28"/>
                <w:szCs w:val="28"/>
              </w:rPr>
              <w:t>9</w:t>
            </w:r>
            <w:r w:rsidR="00CF4B77" w:rsidRPr="000956CA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0956CA" w:rsidP="004840D6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5</w:t>
            </w:r>
            <w:r w:rsidR="004840D6">
              <w:rPr>
                <w:b/>
                <w:sz w:val="28"/>
                <w:szCs w:val="28"/>
              </w:rPr>
              <w:t>4</w:t>
            </w:r>
            <w:r w:rsidR="00941CC2">
              <w:rPr>
                <w:b/>
                <w:sz w:val="28"/>
                <w:szCs w:val="28"/>
              </w:rPr>
              <w:t>5</w:t>
            </w:r>
            <w:r w:rsidRPr="000956CA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B0325D" w:rsidP="00941CC2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5</w:t>
            </w:r>
            <w:r w:rsidR="00941CC2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rPr>
          <w:trHeight w:val="281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Default="00CF4B77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</w:t>
            </w:r>
            <w:r w:rsidRPr="00CF4B77">
              <w:rPr>
                <w:sz w:val="28"/>
                <w:szCs w:val="28"/>
              </w:rPr>
              <w:t>ь</w:t>
            </w:r>
            <w:r w:rsidRPr="00CF4B77">
              <w:rPr>
                <w:sz w:val="28"/>
                <w:szCs w:val="28"/>
              </w:rPr>
              <w:t>ный 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</w:t>
            </w:r>
          </w:p>
          <w:p w:rsidR="00FC7E0C" w:rsidRPr="00CF4B77" w:rsidRDefault="00FC7E0C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B0325D"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Default="005F2D00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35F4C">
              <w:rPr>
                <w:sz w:val="28"/>
                <w:szCs w:val="28"/>
              </w:rPr>
              <w:t>небюдже</w:t>
            </w:r>
            <w:r w:rsidRPr="00335F4C">
              <w:rPr>
                <w:sz w:val="28"/>
                <w:szCs w:val="28"/>
              </w:rPr>
              <w:t>т</w:t>
            </w:r>
            <w:r w:rsidRPr="00335F4C">
              <w:rPr>
                <w:sz w:val="28"/>
                <w:szCs w:val="28"/>
              </w:rPr>
              <w:lastRenderedPageBreak/>
              <w:t>ные</w:t>
            </w:r>
            <w:r w:rsidR="008065AF">
              <w:rPr>
                <w:sz w:val="28"/>
                <w:szCs w:val="28"/>
              </w:rPr>
              <w:t xml:space="preserve"> </w:t>
            </w:r>
            <w:r w:rsidRPr="00335F4C">
              <w:rPr>
                <w:sz w:val="28"/>
                <w:szCs w:val="28"/>
              </w:rPr>
              <w:t>исто</w:t>
            </w:r>
            <w:r w:rsidRPr="00335F4C">
              <w:rPr>
                <w:sz w:val="28"/>
                <w:szCs w:val="28"/>
              </w:rPr>
              <w:t>ч</w:t>
            </w:r>
            <w:r w:rsidRPr="00335F4C">
              <w:rPr>
                <w:sz w:val="28"/>
                <w:szCs w:val="28"/>
              </w:rPr>
              <w:t>ники</w:t>
            </w:r>
          </w:p>
          <w:p w:rsidR="00FC7E0C" w:rsidRDefault="00FC7E0C" w:rsidP="005F2D00">
            <w:pPr>
              <w:ind w:left="-108"/>
              <w:rPr>
                <w:sz w:val="28"/>
                <w:szCs w:val="28"/>
              </w:rPr>
            </w:pPr>
          </w:p>
          <w:p w:rsidR="005F2D00" w:rsidRPr="00CF4B77" w:rsidRDefault="005F2D00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</w:tr>
    </w:tbl>
    <w:p w:rsidR="00CF4B77" w:rsidRDefault="00CF4B77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D00" w:rsidRDefault="005F2D00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351" w:rsidRDefault="00746351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Pr="00CF4B77" w:rsidRDefault="00746351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4B77" w:rsidRPr="00CF4B77">
        <w:rPr>
          <w:sz w:val="28"/>
          <w:szCs w:val="28"/>
        </w:rPr>
        <w:t>ачальник финансово-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 xml:space="preserve">экономического отдела 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администрации Медведовского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сельского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</w:t>
      </w:r>
      <w:r w:rsidR="00746351">
        <w:rPr>
          <w:sz w:val="28"/>
          <w:szCs w:val="28"/>
        </w:rPr>
        <w:t xml:space="preserve">  </w:t>
      </w:r>
      <w:r w:rsidRPr="00CF4B77">
        <w:rPr>
          <w:sz w:val="28"/>
          <w:szCs w:val="28"/>
        </w:rPr>
        <w:t xml:space="preserve">  </w:t>
      </w:r>
      <w:r w:rsidR="00746351">
        <w:rPr>
          <w:sz w:val="28"/>
          <w:szCs w:val="28"/>
        </w:rPr>
        <w:t>Г.А. Ефремова</w:t>
      </w:r>
    </w:p>
    <w:sectPr w:rsidR="00CF4B77" w:rsidRPr="00CF4B77" w:rsidSect="00A75F76">
      <w:headerReference w:type="default" r:id="rId7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36" w:rsidRDefault="00C80236" w:rsidP="00930DD1">
      <w:r>
        <w:separator/>
      </w:r>
    </w:p>
  </w:endnote>
  <w:endnote w:type="continuationSeparator" w:id="1">
    <w:p w:rsidR="00C80236" w:rsidRDefault="00C80236" w:rsidP="0093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36" w:rsidRDefault="00C80236" w:rsidP="00930DD1">
      <w:r>
        <w:separator/>
      </w:r>
    </w:p>
  </w:footnote>
  <w:footnote w:type="continuationSeparator" w:id="1">
    <w:p w:rsidR="00C80236" w:rsidRDefault="00C80236" w:rsidP="0093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70356"/>
      <w:docPartObj>
        <w:docPartGallery w:val="Page Numbers (Margins)"/>
        <w:docPartUnique/>
      </w:docPartObj>
    </w:sdtPr>
    <w:sdtContent>
      <w:p w:rsidR="00930DD1" w:rsidRDefault="002D1A4F">
        <w:pPr>
          <w:pStyle w:val="a5"/>
        </w:pPr>
        <w:r>
          <w:rPr>
            <w:noProof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<v:textbox>
                <w:txbxContent>
                  <w:sdt>
                    <w:sdtPr>
                      <w:rPr>
                        <w:rFonts w:eastAsiaTheme="majorEastAsia"/>
                        <w:sz w:val="22"/>
                        <w:szCs w:val="22"/>
                      </w:rPr>
                      <w:id w:val="33920243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30DD1" w:rsidRPr="00930DD1" w:rsidRDefault="002D1A4F">
                        <w:pPr>
                          <w:jc w:val="center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 w:rsidRPr="002D1A4F"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 w:rsidR="00930DD1" w:rsidRPr="00930DD1">
                          <w:rPr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D1A4F"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="00746351" w:rsidRPr="00746351">
                          <w:rPr>
                            <w:rFonts w:eastAsiaTheme="majorEastAsia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930DD1">
                          <w:rPr>
                            <w:rFonts w:eastAsiaTheme="majorEastAsia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B490D"/>
    <w:rsid w:val="0004441C"/>
    <w:rsid w:val="000533B1"/>
    <w:rsid w:val="00071F3E"/>
    <w:rsid w:val="000956CA"/>
    <w:rsid w:val="000973B4"/>
    <w:rsid w:val="000A6AD0"/>
    <w:rsid w:val="000B3972"/>
    <w:rsid w:val="00101B13"/>
    <w:rsid w:val="00134F79"/>
    <w:rsid w:val="00155D2E"/>
    <w:rsid w:val="001930A3"/>
    <w:rsid w:val="001D3D7A"/>
    <w:rsid w:val="001E5C50"/>
    <w:rsid w:val="00221D58"/>
    <w:rsid w:val="00240C44"/>
    <w:rsid w:val="002B0BEB"/>
    <w:rsid w:val="002D1A4F"/>
    <w:rsid w:val="00307AEE"/>
    <w:rsid w:val="003258B0"/>
    <w:rsid w:val="00335F4C"/>
    <w:rsid w:val="0039612C"/>
    <w:rsid w:val="003C39AC"/>
    <w:rsid w:val="003D1484"/>
    <w:rsid w:val="004354A6"/>
    <w:rsid w:val="004840D6"/>
    <w:rsid w:val="004E4770"/>
    <w:rsid w:val="00521E91"/>
    <w:rsid w:val="00564F8F"/>
    <w:rsid w:val="005E06D0"/>
    <w:rsid w:val="005F2D00"/>
    <w:rsid w:val="00746351"/>
    <w:rsid w:val="00770BF2"/>
    <w:rsid w:val="007B6084"/>
    <w:rsid w:val="007D5C11"/>
    <w:rsid w:val="007F1675"/>
    <w:rsid w:val="008065AF"/>
    <w:rsid w:val="008173DA"/>
    <w:rsid w:val="00846495"/>
    <w:rsid w:val="00930DD1"/>
    <w:rsid w:val="009409B9"/>
    <w:rsid w:val="00941CC2"/>
    <w:rsid w:val="00A4768B"/>
    <w:rsid w:val="00A62507"/>
    <w:rsid w:val="00A75F76"/>
    <w:rsid w:val="00AB490D"/>
    <w:rsid w:val="00AC6A5B"/>
    <w:rsid w:val="00AE03DC"/>
    <w:rsid w:val="00AE6A3E"/>
    <w:rsid w:val="00B01109"/>
    <w:rsid w:val="00B0325D"/>
    <w:rsid w:val="00B10E02"/>
    <w:rsid w:val="00B12221"/>
    <w:rsid w:val="00B45D37"/>
    <w:rsid w:val="00B614E0"/>
    <w:rsid w:val="00BE129A"/>
    <w:rsid w:val="00C5378F"/>
    <w:rsid w:val="00C54BE6"/>
    <w:rsid w:val="00C70C99"/>
    <w:rsid w:val="00C80236"/>
    <w:rsid w:val="00C9315F"/>
    <w:rsid w:val="00CF4B77"/>
    <w:rsid w:val="00D90D27"/>
    <w:rsid w:val="00DF2B97"/>
    <w:rsid w:val="00F031E2"/>
    <w:rsid w:val="00FC7E0C"/>
    <w:rsid w:val="00F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11A8699-7613-499A-9C66-E7FB56C9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8</cp:revision>
  <cp:lastPrinted>2020-08-18T10:51:00Z</cp:lastPrinted>
  <dcterms:created xsi:type="dcterms:W3CDTF">2020-07-06T12:34:00Z</dcterms:created>
  <dcterms:modified xsi:type="dcterms:W3CDTF">2020-08-18T10:51:00Z</dcterms:modified>
</cp:coreProperties>
</file>